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F6D6178" w14:textId="77777777" w:rsidR="001700C5" w:rsidRDefault="001700C5" w:rsidP="001700C5">
      <w:pPr>
        <w:widowControl w:val="0"/>
        <w:tabs>
          <w:tab w:val="left" w:pos="5000"/>
        </w:tabs>
        <w:autoSpaceDE w:val="0"/>
        <w:autoSpaceDN w:val="0"/>
        <w:adjustRightInd w:val="0"/>
        <w:spacing w:before="10" w:line="920" w:lineRule="atLeast"/>
        <w:ind w:right="-10"/>
        <w:jc w:val="center"/>
        <w:rPr>
          <w:spacing w:val="-9"/>
          <w:sz w:val="80"/>
          <w:szCs w:val="80"/>
          <w:lang w:val="en"/>
        </w:rPr>
      </w:pPr>
      <w:bookmarkStart w:id="0" w:name="h.180w8ce0dlv" w:colFirst="0" w:colLast="0"/>
      <w:bookmarkEnd w:id="0"/>
      <w:r>
        <w:rPr>
          <w:spacing w:val="-1"/>
          <w:sz w:val="80"/>
          <w:szCs w:val="80"/>
          <w:lang w:val="en"/>
        </w:rPr>
        <w:t>A</w:t>
      </w:r>
      <w:r>
        <w:rPr>
          <w:spacing w:val="2"/>
          <w:sz w:val="80"/>
          <w:szCs w:val="80"/>
          <w:lang w:val="en"/>
        </w:rPr>
        <w:t>P</w:t>
      </w:r>
      <w:r>
        <w:rPr>
          <w:spacing w:val="-1"/>
          <w:sz w:val="80"/>
          <w:szCs w:val="80"/>
          <w:lang w:val="en"/>
        </w:rPr>
        <w:t>P</w:t>
      </w:r>
      <w:r>
        <w:rPr>
          <w:spacing w:val="2"/>
          <w:sz w:val="80"/>
          <w:szCs w:val="80"/>
          <w:lang w:val="en"/>
        </w:rPr>
        <w:t>A</w:t>
      </w:r>
      <w:r>
        <w:rPr>
          <w:spacing w:val="-1"/>
          <w:sz w:val="80"/>
          <w:szCs w:val="80"/>
          <w:lang w:val="en"/>
        </w:rPr>
        <w:t>L</w:t>
      </w:r>
      <w:r>
        <w:rPr>
          <w:spacing w:val="2"/>
          <w:sz w:val="80"/>
          <w:szCs w:val="80"/>
          <w:lang w:val="en"/>
        </w:rPr>
        <w:t>A</w:t>
      </w:r>
      <w:r>
        <w:rPr>
          <w:sz w:val="80"/>
          <w:szCs w:val="80"/>
          <w:lang w:val="en"/>
        </w:rPr>
        <w:t>C</w:t>
      </w:r>
      <w:r>
        <w:rPr>
          <w:spacing w:val="-1"/>
          <w:sz w:val="80"/>
          <w:szCs w:val="80"/>
          <w:lang w:val="en"/>
        </w:rPr>
        <w:t>H</w:t>
      </w:r>
      <w:r>
        <w:rPr>
          <w:spacing w:val="2"/>
          <w:sz w:val="80"/>
          <w:szCs w:val="80"/>
          <w:lang w:val="en"/>
        </w:rPr>
        <w:t>I</w:t>
      </w:r>
      <w:r>
        <w:rPr>
          <w:spacing w:val="-1"/>
          <w:sz w:val="80"/>
          <w:szCs w:val="80"/>
          <w:lang w:val="en"/>
        </w:rPr>
        <w:t>A</w:t>
      </w:r>
      <w:r>
        <w:rPr>
          <w:sz w:val="80"/>
          <w:szCs w:val="80"/>
          <w:lang w:val="en"/>
        </w:rPr>
        <w:t>N</w:t>
      </w:r>
    </w:p>
    <w:p w14:paraId="4240ED7E" w14:textId="77777777" w:rsidR="001700C5" w:rsidRDefault="001700C5" w:rsidP="001700C5">
      <w:pPr>
        <w:widowControl w:val="0"/>
        <w:tabs>
          <w:tab w:val="left" w:pos="5000"/>
        </w:tabs>
        <w:autoSpaceDE w:val="0"/>
        <w:autoSpaceDN w:val="0"/>
        <w:adjustRightInd w:val="0"/>
        <w:spacing w:before="10" w:line="920" w:lineRule="atLeast"/>
        <w:ind w:right="-10"/>
        <w:jc w:val="center"/>
        <w:rPr>
          <w:sz w:val="80"/>
          <w:szCs w:val="80"/>
          <w:lang w:val="en"/>
        </w:rPr>
      </w:pPr>
      <w:r>
        <w:rPr>
          <w:sz w:val="80"/>
          <w:szCs w:val="80"/>
          <w:lang w:val="en"/>
        </w:rPr>
        <w:t>S</w:t>
      </w:r>
      <w:r>
        <w:rPr>
          <w:spacing w:val="2"/>
          <w:sz w:val="80"/>
          <w:szCs w:val="80"/>
          <w:lang w:val="en"/>
        </w:rPr>
        <w:t>E</w:t>
      </w:r>
      <w:r>
        <w:rPr>
          <w:spacing w:val="-1"/>
          <w:sz w:val="80"/>
          <w:szCs w:val="80"/>
          <w:lang w:val="en"/>
        </w:rPr>
        <w:t>A</w:t>
      </w:r>
      <w:r>
        <w:rPr>
          <w:spacing w:val="2"/>
          <w:sz w:val="80"/>
          <w:szCs w:val="80"/>
          <w:lang w:val="en"/>
        </w:rPr>
        <w:t>R</w:t>
      </w:r>
      <w:r>
        <w:rPr>
          <w:sz w:val="80"/>
          <w:szCs w:val="80"/>
          <w:lang w:val="en"/>
        </w:rPr>
        <w:t xml:space="preserve">CH </w:t>
      </w:r>
      <w:r>
        <w:rPr>
          <w:spacing w:val="2"/>
          <w:sz w:val="80"/>
          <w:szCs w:val="80"/>
          <w:lang w:val="en"/>
        </w:rPr>
        <w:t>A</w:t>
      </w:r>
      <w:r>
        <w:rPr>
          <w:spacing w:val="-1"/>
          <w:sz w:val="80"/>
          <w:szCs w:val="80"/>
          <w:lang w:val="en"/>
        </w:rPr>
        <w:t>N</w:t>
      </w:r>
      <w:r>
        <w:rPr>
          <w:sz w:val="80"/>
          <w:szCs w:val="80"/>
          <w:lang w:val="en"/>
        </w:rPr>
        <w:t>D</w:t>
      </w:r>
    </w:p>
    <w:p w14:paraId="4FE3DDC1" w14:textId="77777777" w:rsidR="001700C5" w:rsidRDefault="001700C5" w:rsidP="001700C5">
      <w:pPr>
        <w:widowControl w:val="0"/>
        <w:autoSpaceDE w:val="0"/>
        <w:autoSpaceDN w:val="0"/>
        <w:adjustRightInd w:val="0"/>
        <w:spacing w:before="1" w:line="920" w:lineRule="atLeast"/>
        <w:ind w:left="1848" w:right="1849" w:firstLine="1"/>
        <w:jc w:val="center"/>
        <w:rPr>
          <w:sz w:val="80"/>
          <w:szCs w:val="80"/>
          <w:lang w:val="en"/>
        </w:rPr>
      </w:pPr>
      <w:r>
        <w:rPr>
          <w:sz w:val="80"/>
          <w:szCs w:val="80"/>
          <w:lang w:val="en"/>
        </w:rPr>
        <w:t>R</w:t>
      </w:r>
      <w:r>
        <w:rPr>
          <w:spacing w:val="-1"/>
          <w:sz w:val="80"/>
          <w:szCs w:val="80"/>
          <w:lang w:val="en"/>
        </w:rPr>
        <w:t>E</w:t>
      </w:r>
      <w:r>
        <w:rPr>
          <w:spacing w:val="2"/>
          <w:sz w:val="80"/>
          <w:szCs w:val="80"/>
          <w:lang w:val="en"/>
        </w:rPr>
        <w:t>SC</w:t>
      </w:r>
      <w:r>
        <w:rPr>
          <w:spacing w:val="-1"/>
          <w:sz w:val="80"/>
          <w:szCs w:val="80"/>
          <w:lang w:val="en"/>
        </w:rPr>
        <w:t>U</w:t>
      </w:r>
      <w:r>
        <w:rPr>
          <w:sz w:val="80"/>
          <w:szCs w:val="80"/>
          <w:lang w:val="en"/>
        </w:rPr>
        <w:t>E</w:t>
      </w:r>
      <w:r>
        <w:rPr>
          <w:spacing w:val="-3"/>
          <w:sz w:val="80"/>
          <w:szCs w:val="80"/>
          <w:lang w:val="en"/>
        </w:rPr>
        <w:t xml:space="preserve"> </w:t>
      </w:r>
      <w:r>
        <w:rPr>
          <w:sz w:val="80"/>
          <w:szCs w:val="80"/>
          <w:lang w:val="en"/>
        </w:rPr>
        <w:t>C</w:t>
      </w:r>
      <w:r>
        <w:rPr>
          <w:spacing w:val="2"/>
          <w:sz w:val="80"/>
          <w:szCs w:val="80"/>
          <w:lang w:val="en"/>
        </w:rPr>
        <w:t>O</w:t>
      </w:r>
      <w:r>
        <w:rPr>
          <w:spacing w:val="-1"/>
          <w:sz w:val="80"/>
          <w:szCs w:val="80"/>
          <w:lang w:val="en"/>
        </w:rPr>
        <w:t>N</w:t>
      </w:r>
      <w:r>
        <w:rPr>
          <w:spacing w:val="2"/>
          <w:sz w:val="80"/>
          <w:szCs w:val="80"/>
          <w:lang w:val="en"/>
        </w:rPr>
        <w:t>F</w:t>
      </w:r>
      <w:r>
        <w:rPr>
          <w:spacing w:val="-1"/>
          <w:sz w:val="80"/>
          <w:szCs w:val="80"/>
          <w:lang w:val="en"/>
        </w:rPr>
        <w:t>E</w:t>
      </w:r>
      <w:r>
        <w:rPr>
          <w:spacing w:val="2"/>
          <w:sz w:val="80"/>
          <w:szCs w:val="80"/>
          <w:lang w:val="en"/>
        </w:rPr>
        <w:t>R</w:t>
      </w:r>
      <w:r>
        <w:rPr>
          <w:spacing w:val="-1"/>
          <w:sz w:val="80"/>
          <w:szCs w:val="80"/>
          <w:lang w:val="en"/>
        </w:rPr>
        <w:t>E</w:t>
      </w:r>
      <w:r>
        <w:rPr>
          <w:spacing w:val="2"/>
          <w:sz w:val="80"/>
          <w:szCs w:val="80"/>
          <w:lang w:val="en"/>
        </w:rPr>
        <w:t>N</w:t>
      </w:r>
      <w:r>
        <w:rPr>
          <w:sz w:val="80"/>
          <w:szCs w:val="80"/>
          <w:lang w:val="en"/>
        </w:rPr>
        <w:t>CE</w:t>
      </w:r>
    </w:p>
    <w:p w14:paraId="73BF0CED" w14:textId="77777777" w:rsidR="001700C5" w:rsidRDefault="001700C5" w:rsidP="001700C5">
      <w:pPr>
        <w:widowControl w:val="0"/>
        <w:autoSpaceDE w:val="0"/>
        <w:autoSpaceDN w:val="0"/>
        <w:adjustRightInd w:val="0"/>
        <w:spacing w:before="9" w:line="100" w:lineRule="atLeast"/>
        <w:rPr>
          <w:sz w:val="10"/>
          <w:szCs w:val="10"/>
          <w:lang w:val="en"/>
        </w:rPr>
      </w:pPr>
    </w:p>
    <w:p w14:paraId="035FDBCF" w14:textId="77777777" w:rsidR="001700C5" w:rsidRDefault="001700C5" w:rsidP="001700C5">
      <w:pPr>
        <w:widowControl w:val="0"/>
        <w:autoSpaceDE w:val="0"/>
        <w:autoSpaceDN w:val="0"/>
        <w:adjustRightInd w:val="0"/>
        <w:spacing w:line="200" w:lineRule="atLeast"/>
        <w:rPr>
          <w:sz w:val="20"/>
          <w:szCs w:val="20"/>
          <w:lang w:val="en"/>
        </w:rPr>
      </w:pPr>
    </w:p>
    <w:p w14:paraId="0F80437B" w14:textId="77777777" w:rsidR="001700C5" w:rsidRDefault="001700C5" w:rsidP="001700C5">
      <w:pPr>
        <w:widowControl w:val="0"/>
        <w:autoSpaceDE w:val="0"/>
        <w:autoSpaceDN w:val="0"/>
        <w:adjustRightInd w:val="0"/>
        <w:spacing w:line="200" w:lineRule="atLeast"/>
        <w:rPr>
          <w:sz w:val="20"/>
          <w:szCs w:val="20"/>
          <w:lang w:val="en"/>
        </w:rPr>
      </w:pPr>
    </w:p>
    <w:p w14:paraId="46A990C3" w14:textId="77777777" w:rsidR="001700C5" w:rsidRDefault="001700C5" w:rsidP="001700C5">
      <w:pPr>
        <w:widowControl w:val="0"/>
        <w:autoSpaceDE w:val="0"/>
        <w:autoSpaceDN w:val="0"/>
        <w:adjustRightInd w:val="0"/>
        <w:spacing w:line="200" w:lineRule="atLeast"/>
        <w:rPr>
          <w:sz w:val="20"/>
          <w:szCs w:val="20"/>
          <w:lang w:val="en"/>
        </w:rPr>
      </w:pPr>
    </w:p>
    <w:p w14:paraId="722362D3" w14:textId="77777777" w:rsidR="001700C5" w:rsidRDefault="001700C5" w:rsidP="001700C5">
      <w:pPr>
        <w:widowControl w:val="0"/>
        <w:autoSpaceDE w:val="0"/>
        <w:autoSpaceDN w:val="0"/>
        <w:adjustRightInd w:val="0"/>
        <w:spacing w:line="200" w:lineRule="atLeast"/>
        <w:rPr>
          <w:sz w:val="20"/>
          <w:szCs w:val="20"/>
          <w:lang w:val="en"/>
        </w:rPr>
      </w:pPr>
    </w:p>
    <w:p w14:paraId="52933EA0" w14:textId="77777777" w:rsidR="001700C5" w:rsidRDefault="001700C5" w:rsidP="001700C5">
      <w:pPr>
        <w:widowControl w:val="0"/>
        <w:autoSpaceDE w:val="0"/>
        <w:autoSpaceDN w:val="0"/>
        <w:adjustRightInd w:val="0"/>
        <w:spacing w:line="240" w:lineRule="auto"/>
        <w:jc w:val="center"/>
        <w:rPr>
          <w:sz w:val="20"/>
          <w:szCs w:val="20"/>
          <w:lang w:val="en"/>
        </w:rPr>
      </w:pPr>
      <w:r>
        <w:rPr>
          <w:rFonts w:cs="Calibri"/>
          <w:noProof/>
        </w:rPr>
        <w:drawing>
          <wp:inline distT="0" distB="0" distL="0" distR="0" wp14:anchorId="29DEE5A1" wp14:editId="671C0A48">
            <wp:extent cx="876300" cy="8763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75D65145" w14:textId="77777777" w:rsidR="001700C5" w:rsidRDefault="001700C5" w:rsidP="001700C5">
      <w:pPr>
        <w:widowControl w:val="0"/>
        <w:autoSpaceDE w:val="0"/>
        <w:autoSpaceDN w:val="0"/>
        <w:adjustRightInd w:val="0"/>
        <w:spacing w:before="1" w:line="190" w:lineRule="atLeast"/>
        <w:rPr>
          <w:sz w:val="19"/>
          <w:szCs w:val="19"/>
          <w:lang w:val="en"/>
        </w:rPr>
      </w:pPr>
    </w:p>
    <w:p w14:paraId="39F8B968" w14:textId="77777777" w:rsidR="001700C5" w:rsidRDefault="001700C5" w:rsidP="001700C5">
      <w:pPr>
        <w:widowControl w:val="0"/>
        <w:autoSpaceDE w:val="0"/>
        <w:autoSpaceDN w:val="0"/>
        <w:adjustRightInd w:val="0"/>
        <w:spacing w:line="200" w:lineRule="atLeast"/>
        <w:rPr>
          <w:sz w:val="20"/>
          <w:szCs w:val="20"/>
          <w:lang w:val="en"/>
        </w:rPr>
      </w:pPr>
    </w:p>
    <w:p w14:paraId="15ED8FA5" w14:textId="77777777" w:rsidR="001700C5" w:rsidRDefault="001700C5" w:rsidP="001700C5">
      <w:pPr>
        <w:widowControl w:val="0"/>
        <w:autoSpaceDE w:val="0"/>
        <w:autoSpaceDN w:val="0"/>
        <w:adjustRightInd w:val="0"/>
        <w:spacing w:line="200" w:lineRule="atLeast"/>
        <w:rPr>
          <w:sz w:val="20"/>
          <w:szCs w:val="20"/>
          <w:lang w:val="en"/>
        </w:rPr>
      </w:pPr>
    </w:p>
    <w:p w14:paraId="55AC5DA5" w14:textId="77777777" w:rsidR="001700C5" w:rsidRDefault="001700C5" w:rsidP="001700C5">
      <w:pPr>
        <w:widowControl w:val="0"/>
        <w:autoSpaceDE w:val="0"/>
        <w:autoSpaceDN w:val="0"/>
        <w:adjustRightInd w:val="0"/>
        <w:spacing w:line="200" w:lineRule="atLeast"/>
        <w:rPr>
          <w:sz w:val="20"/>
          <w:szCs w:val="20"/>
          <w:lang w:val="en"/>
        </w:rPr>
      </w:pPr>
    </w:p>
    <w:p w14:paraId="50915F54" w14:textId="77777777" w:rsidR="001700C5" w:rsidRDefault="001700C5" w:rsidP="001700C5">
      <w:pPr>
        <w:widowControl w:val="0"/>
        <w:autoSpaceDE w:val="0"/>
        <w:autoSpaceDN w:val="0"/>
        <w:adjustRightInd w:val="0"/>
        <w:spacing w:line="200" w:lineRule="atLeast"/>
        <w:rPr>
          <w:sz w:val="20"/>
          <w:szCs w:val="20"/>
          <w:lang w:val="en"/>
        </w:rPr>
      </w:pPr>
    </w:p>
    <w:p w14:paraId="7402F1EE" w14:textId="77777777" w:rsidR="001700C5" w:rsidRDefault="001700C5" w:rsidP="001700C5">
      <w:pPr>
        <w:widowControl w:val="0"/>
        <w:autoSpaceDE w:val="0"/>
        <w:autoSpaceDN w:val="0"/>
        <w:adjustRightInd w:val="0"/>
        <w:spacing w:line="200" w:lineRule="atLeast"/>
        <w:rPr>
          <w:sz w:val="20"/>
          <w:szCs w:val="20"/>
          <w:lang w:val="en"/>
        </w:rPr>
      </w:pPr>
    </w:p>
    <w:p w14:paraId="30081E30" w14:textId="77777777" w:rsidR="001700C5" w:rsidRDefault="001700C5" w:rsidP="001700C5">
      <w:pPr>
        <w:widowControl w:val="0"/>
        <w:autoSpaceDE w:val="0"/>
        <w:autoSpaceDN w:val="0"/>
        <w:adjustRightInd w:val="0"/>
        <w:spacing w:line="200" w:lineRule="atLeast"/>
        <w:rPr>
          <w:sz w:val="20"/>
          <w:szCs w:val="20"/>
          <w:lang w:val="en"/>
        </w:rPr>
      </w:pPr>
    </w:p>
    <w:p w14:paraId="427AF27A" w14:textId="77777777" w:rsidR="001700C5" w:rsidRDefault="001700C5" w:rsidP="001700C5">
      <w:pPr>
        <w:widowControl w:val="0"/>
        <w:autoSpaceDE w:val="0"/>
        <w:autoSpaceDN w:val="0"/>
        <w:adjustRightInd w:val="0"/>
        <w:spacing w:line="200" w:lineRule="atLeast"/>
        <w:rPr>
          <w:sz w:val="20"/>
          <w:szCs w:val="20"/>
          <w:lang w:val="en"/>
        </w:rPr>
      </w:pPr>
    </w:p>
    <w:p w14:paraId="01B50066" w14:textId="77777777" w:rsidR="001700C5" w:rsidRDefault="001700C5" w:rsidP="001700C5">
      <w:pPr>
        <w:widowControl w:val="0"/>
        <w:autoSpaceDE w:val="0"/>
        <w:autoSpaceDN w:val="0"/>
        <w:adjustRightInd w:val="0"/>
        <w:spacing w:line="200" w:lineRule="atLeast"/>
        <w:rPr>
          <w:sz w:val="20"/>
          <w:szCs w:val="20"/>
          <w:lang w:val="en"/>
        </w:rPr>
      </w:pPr>
    </w:p>
    <w:p w14:paraId="17DD06E0" w14:textId="77777777" w:rsidR="001700C5" w:rsidRDefault="001700C5" w:rsidP="001700C5">
      <w:pPr>
        <w:widowControl w:val="0"/>
        <w:autoSpaceDE w:val="0"/>
        <w:autoSpaceDN w:val="0"/>
        <w:adjustRightInd w:val="0"/>
        <w:spacing w:line="200" w:lineRule="atLeast"/>
        <w:rPr>
          <w:sz w:val="20"/>
          <w:szCs w:val="20"/>
          <w:lang w:val="en"/>
        </w:rPr>
      </w:pPr>
    </w:p>
    <w:p w14:paraId="155D6D3D" w14:textId="77777777" w:rsidR="001700C5" w:rsidRDefault="001700C5" w:rsidP="001700C5">
      <w:pPr>
        <w:widowControl w:val="0"/>
        <w:autoSpaceDE w:val="0"/>
        <w:autoSpaceDN w:val="0"/>
        <w:adjustRightInd w:val="0"/>
        <w:spacing w:line="200" w:lineRule="atLeast"/>
        <w:rPr>
          <w:sz w:val="20"/>
          <w:szCs w:val="20"/>
          <w:lang w:val="en"/>
        </w:rPr>
      </w:pPr>
    </w:p>
    <w:p w14:paraId="3C346792" w14:textId="77777777" w:rsidR="001700C5" w:rsidRDefault="001700C5" w:rsidP="001700C5">
      <w:pPr>
        <w:widowControl w:val="0"/>
        <w:autoSpaceDE w:val="0"/>
        <w:autoSpaceDN w:val="0"/>
        <w:adjustRightInd w:val="0"/>
        <w:spacing w:line="200" w:lineRule="atLeast"/>
        <w:rPr>
          <w:sz w:val="20"/>
          <w:szCs w:val="20"/>
          <w:lang w:val="en"/>
        </w:rPr>
      </w:pPr>
    </w:p>
    <w:p w14:paraId="41761E89" w14:textId="77777777" w:rsidR="001700C5" w:rsidRDefault="001700C5" w:rsidP="001700C5">
      <w:pPr>
        <w:widowControl w:val="0"/>
        <w:autoSpaceDE w:val="0"/>
        <w:autoSpaceDN w:val="0"/>
        <w:adjustRightInd w:val="0"/>
        <w:spacing w:line="240" w:lineRule="auto"/>
        <w:ind w:left="27" w:right="27"/>
        <w:jc w:val="center"/>
        <w:rPr>
          <w:sz w:val="80"/>
          <w:szCs w:val="80"/>
          <w:lang w:val="en"/>
        </w:rPr>
      </w:pPr>
      <w:r>
        <w:rPr>
          <w:sz w:val="80"/>
          <w:szCs w:val="80"/>
          <w:lang w:val="en"/>
        </w:rPr>
        <w:t>CREDENTIALING POLICY MANUAL</w:t>
      </w:r>
    </w:p>
    <w:p w14:paraId="6B7E4715" w14:textId="77777777" w:rsidR="001700C5" w:rsidRDefault="001700C5" w:rsidP="001700C5">
      <w:pPr>
        <w:widowControl w:val="0"/>
        <w:autoSpaceDE w:val="0"/>
        <w:autoSpaceDN w:val="0"/>
        <w:adjustRightInd w:val="0"/>
        <w:spacing w:before="8" w:line="110" w:lineRule="atLeast"/>
        <w:rPr>
          <w:sz w:val="11"/>
          <w:szCs w:val="11"/>
          <w:lang w:val="en"/>
        </w:rPr>
      </w:pPr>
    </w:p>
    <w:p w14:paraId="6679DE3F" w14:textId="77777777" w:rsidR="001700C5" w:rsidRDefault="001700C5" w:rsidP="001700C5">
      <w:pPr>
        <w:widowControl w:val="0"/>
        <w:autoSpaceDE w:val="0"/>
        <w:autoSpaceDN w:val="0"/>
        <w:adjustRightInd w:val="0"/>
        <w:spacing w:line="200" w:lineRule="atLeast"/>
        <w:rPr>
          <w:sz w:val="20"/>
          <w:szCs w:val="20"/>
          <w:lang w:val="en"/>
        </w:rPr>
      </w:pPr>
    </w:p>
    <w:p w14:paraId="6C500D32" w14:textId="77777777" w:rsidR="001700C5" w:rsidRDefault="001700C5" w:rsidP="001700C5">
      <w:pPr>
        <w:widowControl w:val="0"/>
        <w:autoSpaceDE w:val="0"/>
        <w:autoSpaceDN w:val="0"/>
        <w:adjustRightInd w:val="0"/>
        <w:spacing w:line="200" w:lineRule="atLeast"/>
        <w:rPr>
          <w:sz w:val="20"/>
          <w:szCs w:val="20"/>
          <w:lang w:val="en"/>
        </w:rPr>
      </w:pPr>
    </w:p>
    <w:p w14:paraId="56173019" w14:textId="77777777" w:rsidR="001700C5" w:rsidRDefault="001700C5" w:rsidP="001700C5">
      <w:pPr>
        <w:widowControl w:val="0"/>
        <w:autoSpaceDE w:val="0"/>
        <w:autoSpaceDN w:val="0"/>
        <w:adjustRightInd w:val="0"/>
        <w:spacing w:line="200" w:lineRule="atLeast"/>
        <w:rPr>
          <w:sz w:val="20"/>
          <w:szCs w:val="20"/>
          <w:lang w:val="en"/>
        </w:rPr>
      </w:pPr>
    </w:p>
    <w:p w14:paraId="529D0F84" w14:textId="77777777" w:rsidR="001700C5" w:rsidRDefault="001700C5" w:rsidP="001700C5">
      <w:pPr>
        <w:widowControl w:val="0"/>
        <w:autoSpaceDE w:val="0"/>
        <w:autoSpaceDN w:val="0"/>
        <w:adjustRightInd w:val="0"/>
        <w:spacing w:line="200" w:lineRule="atLeast"/>
        <w:rPr>
          <w:sz w:val="20"/>
          <w:szCs w:val="20"/>
          <w:lang w:val="en"/>
        </w:rPr>
      </w:pPr>
    </w:p>
    <w:p w14:paraId="6E690C06" w14:textId="21F97EDC" w:rsidR="001700C5" w:rsidRDefault="001700C5" w:rsidP="001700C5">
      <w:pPr>
        <w:widowControl w:val="0"/>
        <w:autoSpaceDE w:val="0"/>
        <w:autoSpaceDN w:val="0"/>
        <w:adjustRightInd w:val="0"/>
        <w:spacing w:line="240" w:lineRule="auto"/>
        <w:ind w:left="2826" w:right="2824"/>
        <w:jc w:val="center"/>
        <w:rPr>
          <w:rFonts w:ascii="Arial" w:hAnsi="Arial"/>
          <w:b/>
          <w:bCs/>
          <w:sz w:val="28"/>
          <w:szCs w:val="28"/>
          <w:lang w:val="en"/>
        </w:rPr>
      </w:pPr>
      <w:r>
        <w:rPr>
          <w:rFonts w:ascii="Arial" w:hAnsi="Arial"/>
          <w:b/>
          <w:bCs/>
          <w:sz w:val="28"/>
          <w:szCs w:val="28"/>
          <w:lang w:val="en"/>
        </w:rPr>
        <w:t>E</w:t>
      </w:r>
      <w:r>
        <w:rPr>
          <w:rFonts w:ascii="Arial" w:hAnsi="Arial"/>
          <w:b/>
          <w:bCs/>
          <w:spacing w:val="-1"/>
          <w:sz w:val="28"/>
          <w:szCs w:val="28"/>
          <w:lang w:val="en"/>
        </w:rPr>
        <w:t>d</w:t>
      </w:r>
      <w:r>
        <w:rPr>
          <w:rFonts w:ascii="Arial" w:hAnsi="Arial"/>
          <w:b/>
          <w:bCs/>
          <w:spacing w:val="1"/>
          <w:sz w:val="28"/>
          <w:szCs w:val="28"/>
          <w:lang w:val="en"/>
        </w:rPr>
        <w:t>i</w:t>
      </w:r>
      <w:r>
        <w:rPr>
          <w:rFonts w:ascii="Arial" w:hAnsi="Arial"/>
          <w:b/>
          <w:bCs/>
          <w:sz w:val="28"/>
          <w:szCs w:val="28"/>
          <w:lang w:val="en"/>
        </w:rPr>
        <w:t>t</w:t>
      </w:r>
      <w:r>
        <w:rPr>
          <w:rFonts w:ascii="Arial" w:hAnsi="Arial"/>
          <w:b/>
          <w:bCs/>
          <w:spacing w:val="1"/>
          <w:sz w:val="28"/>
          <w:szCs w:val="28"/>
          <w:lang w:val="en"/>
        </w:rPr>
        <w:t>i</w:t>
      </w:r>
      <w:r>
        <w:rPr>
          <w:rFonts w:ascii="Arial" w:hAnsi="Arial"/>
          <w:b/>
          <w:bCs/>
          <w:spacing w:val="-1"/>
          <w:sz w:val="28"/>
          <w:szCs w:val="28"/>
          <w:lang w:val="en"/>
        </w:rPr>
        <w:t>o</w:t>
      </w:r>
      <w:r>
        <w:rPr>
          <w:rFonts w:ascii="Arial" w:hAnsi="Arial"/>
          <w:b/>
          <w:bCs/>
          <w:sz w:val="28"/>
          <w:szCs w:val="28"/>
          <w:lang w:val="en"/>
        </w:rPr>
        <w:t xml:space="preserve">n </w:t>
      </w:r>
      <w:r w:rsidR="00E15504">
        <w:rPr>
          <w:b/>
          <w:bCs/>
          <w:spacing w:val="-3"/>
          <w:sz w:val="28"/>
          <w:szCs w:val="28"/>
          <w:lang w:val="en"/>
        </w:rPr>
        <w:t>2016-02</w:t>
      </w:r>
      <w:r>
        <w:rPr>
          <w:b/>
          <w:bCs/>
          <w:spacing w:val="-3"/>
          <w:sz w:val="28"/>
          <w:szCs w:val="28"/>
          <w:lang w:val="en"/>
        </w:rPr>
        <w:t>-</w:t>
      </w:r>
      <w:r w:rsidR="00E15504">
        <w:rPr>
          <w:b/>
          <w:bCs/>
          <w:spacing w:val="-3"/>
          <w:sz w:val="28"/>
          <w:szCs w:val="28"/>
          <w:lang w:val="en"/>
        </w:rPr>
        <w:t>03</w:t>
      </w:r>
      <w:r>
        <w:rPr>
          <w:b/>
          <w:bCs/>
          <w:spacing w:val="-3"/>
          <w:sz w:val="28"/>
          <w:szCs w:val="28"/>
          <w:lang w:val="en"/>
        </w:rPr>
        <w:t xml:space="preserve"> DRAFT</w:t>
      </w:r>
    </w:p>
    <w:p w14:paraId="4EFF308C" w14:textId="3F20313D" w:rsidR="001700C5" w:rsidRDefault="00E15504" w:rsidP="001700C5">
      <w:pPr>
        <w:widowControl w:val="0"/>
        <w:autoSpaceDE w:val="0"/>
        <w:autoSpaceDN w:val="0"/>
        <w:adjustRightInd w:val="0"/>
        <w:spacing w:line="240" w:lineRule="auto"/>
        <w:ind w:left="2826" w:right="2824"/>
        <w:jc w:val="center"/>
        <w:rPr>
          <w:rFonts w:ascii="Arial" w:hAnsi="Arial"/>
          <w:sz w:val="28"/>
          <w:szCs w:val="28"/>
          <w:lang w:val="en"/>
        </w:rPr>
      </w:pPr>
      <w:r>
        <w:rPr>
          <w:rFonts w:ascii="Arial" w:hAnsi="Arial"/>
          <w:b/>
          <w:bCs/>
          <w:sz w:val="28"/>
          <w:szCs w:val="28"/>
          <w:lang w:val="en"/>
        </w:rPr>
        <w:t>February</w:t>
      </w:r>
      <w:r w:rsidR="00F37345">
        <w:rPr>
          <w:rFonts w:ascii="Arial" w:hAnsi="Arial"/>
          <w:b/>
          <w:bCs/>
          <w:sz w:val="28"/>
          <w:szCs w:val="28"/>
          <w:lang w:val="en"/>
        </w:rPr>
        <w:t xml:space="preserve"> </w:t>
      </w:r>
      <w:r>
        <w:rPr>
          <w:rFonts w:ascii="Arial" w:hAnsi="Arial"/>
          <w:b/>
          <w:bCs/>
          <w:sz w:val="28"/>
          <w:szCs w:val="28"/>
          <w:lang w:val="en"/>
        </w:rPr>
        <w:t>2016</w:t>
      </w:r>
    </w:p>
    <w:sdt>
      <w:sdtPr>
        <w:rPr>
          <w:rFonts w:ascii="Times New Roman" w:eastAsia="Arial" w:hAnsi="Times New Roman" w:cs="Arial"/>
          <w:b w:val="0"/>
          <w:color w:val="000000"/>
          <w:sz w:val="22"/>
          <w:szCs w:val="22"/>
        </w:rPr>
        <w:id w:val="206221455"/>
        <w:docPartObj>
          <w:docPartGallery w:val="Table of Contents"/>
          <w:docPartUnique/>
        </w:docPartObj>
      </w:sdtPr>
      <w:sdtEndPr>
        <w:rPr>
          <w:bCs/>
          <w:noProof/>
        </w:rPr>
      </w:sdtEndPr>
      <w:sdtContent>
        <w:p w14:paraId="2EF65A21" w14:textId="77777777" w:rsidR="001700C5" w:rsidRDefault="001700C5">
          <w:pPr>
            <w:pStyle w:val="TOCHeading"/>
          </w:pPr>
          <w:r>
            <w:t>Contents</w:t>
          </w:r>
        </w:p>
        <w:p w14:paraId="6886319F" w14:textId="65624FF3" w:rsidR="008F2977" w:rsidRDefault="001700C5">
          <w:pPr>
            <w:pStyle w:val="TOC1"/>
            <w:tabs>
              <w:tab w:val="left" w:pos="440"/>
              <w:tab w:val="right" w:leader="dot" w:pos="9350"/>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447197233" w:history="1">
            <w:r w:rsidR="008F2977" w:rsidRPr="009730CC">
              <w:rPr>
                <w:rStyle w:val="Hyperlink"/>
                <w:noProof/>
              </w:rPr>
              <w:t>I.</w:t>
            </w:r>
            <w:r w:rsidR="008F2977">
              <w:rPr>
                <w:rFonts w:asciiTheme="minorHAnsi" w:eastAsiaTheme="minorEastAsia" w:hAnsiTheme="minorHAnsi" w:cstheme="minorBidi"/>
                <w:noProof/>
                <w:color w:val="auto"/>
              </w:rPr>
              <w:tab/>
            </w:r>
            <w:r w:rsidR="008F2977" w:rsidRPr="009730CC">
              <w:rPr>
                <w:rStyle w:val="Hyperlink"/>
                <w:noProof/>
              </w:rPr>
              <w:t>Reference Documents</w:t>
            </w:r>
            <w:r w:rsidR="008F2977">
              <w:rPr>
                <w:noProof/>
                <w:webHidden/>
              </w:rPr>
              <w:tab/>
            </w:r>
            <w:r w:rsidR="008F2977">
              <w:rPr>
                <w:noProof/>
                <w:webHidden/>
              </w:rPr>
              <w:fldChar w:fldCharType="begin"/>
            </w:r>
            <w:r w:rsidR="008F2977">
              <w:rPr>
                <w:noProof/>
                <w:webHidden/>
              </w:rPr>
              <w:instrText xml:space="preserve"> PAGEREF _Toc447197233 \h </w:instrText>
            </w:r>
            <w:r w:rsidR="008F2977">
              <w:rPr>
                <w:noProof/>
                <w:webHidden/>
              </w:rPr>
            </w:r>
            <w:r w:rsidR="008F2977">
              <w:rPr>
                <w:noProof/>
                <w:webHidden/>
              </w:rPr>
              <w:fldChar w:fldCharType="separate"/>
            </w:r>
            <w:r w:rsidR="008F2977">
              <w:rPr>
                <w:noProof/>
                <w:webHidden/>
              </w:rPr>
              <w:t>3</w:t>
            </w:r>
            <w:r w:rsidR="008F2977">
              <w:rPr>
                <w:noProof/>
                <w:webHidden/>
              </w:rPr>
              <w:fldChar w:fldCharType="end"/>
            </w:r>
          </w:hyperlink>
        </w:p>
        <w:p w14:paraId="7F2A9619" w14:textId="33D4E1A9" w:rsidR="008F2977" w:rsidRDefault="008F2977">
          <w:pPr>
            <w:pStyle w:val="TOC1"/>
            <w:tabs>
              <w:tab w:val="left" w:pos="440"/>
              <w:tab w:val="right" w:leader="dot" w:pos="9350"/>
            </w:tabs>
            <w:rPr>
              <w:rFonts w:asciiTheme="minorHAnsi" w:eastAsiaTheme="minorEastAsia" w:hAnsiTheme="minorHAnsi" w:cstheme="minorBidi"/>
              <w:noProof/>
              <w:color w:val="auto"/>
            </w:rPr>
          </w:pPr>
          <w:hyperlink w:anchor="_Toc447197234" w:history="1">
            <w:r w:rsidRPr="009730CC">
              <w:rPr>
                <w:rStyle w:val="Hyperlink"/>
                <w:noProof/>
              </w:rPr>
              <w:t>II.</w:t>
            </w:r>
            <w:r>
              <w:rPr>
                <w:rFonts w:asciiTheme="minorHAnsi" w:eastAsiaTheme="minorEastAsia" w:hAnsiTheme="minorHAnsi" w:cstheme="minorBidi"/>
                <w:noProof/>
                <w:color w:val="auto"/>
              </w:rPr>
              <w:tab/>
            </w:r>
            <w:r w:rsidRPr="009730CC">
              <w:rPr>
                <w:rStyle w:val="Hyperlink"/>
                <w:noProof/>
              </w:rPr>
              <w:t>Definitions</w:t>
            </w:r>
            <w:r>
              <w:rPr>
                <w:noProof/>
                <w:webHidden/>
              </w:rPr>
              <w:tab/>
            </w:r>
            <w:r>
              <w:rPr>
                <w:noProof/>
                <w:webHidden/>
              </w:rPr>
              <w:fldChar w:fldCharType="begin"/>
            </w:r>
            <w:r>
              <w:rPr>
                <w:noProof/>
                <w:webHidden/>
              </w:rPr>
              <w:instrText xml:space="preserve"> PAGEREF _Toc447197234 \h </w:instrText>
            </w:r>
            <w:r>
              <w:rPr>
                <w:noProof/>
                <w:webHidden/>
              </w:rPr>
            </w:r>
            <w:r>
              <w:rPr>
                <w:noProof/>
                <w:webHidden/>
              </w:rPr>
              <w:fldChar w:fldCharType="separate"/>
            </w:r>
            <w:r>
              <w:rPr>
                <w:noProof/>
                <w:webHidden/>
              </w:rPr>
              <w:t>3</w:t>
            </w:r>
            <w:r>
              <w:rPr>
                <w:noProof/>
                <w:webHidden/>
              </w:rPr>
              <w:fldChar w:fldCharType="end"/>
            </w:r>
          </w:hyperlink>
        </w:p>
        <w:p w14:paraId="1FCD2828" w14:textId="71848C49" w:rsidR="008F2977" w:rsidRDefault="008F2977">
          <w:pPr>
            <w:pStyle w:val="TOC1"/>
            <w:tabs>
              <w:tab w:val="left" w:pos="660"/>
              <w:tab w:val="right" w:leader="dot" w:pos="9350"/>
            </w:tabs>
            <w:rPr>
              <w:rFonts w:asciiTheme="minorHAnsi" w:eastAsiaTheme="minorEastAsia" w:hAnsiTheme="minorHAnsi" w:cstheme="minorBidi"/>
              <w:noProof/>
              <w:color w:val="auto"/>
            </w:rPr>
          </w:pPr>
          <w:hyperlink w:anchor="_Toc447197235" w:history="1">
            <w:r w:rsidRPr="009730CC">
              <w:rPr>
                <w:rStyle w:val="Hyperlink"/>
                <w:noProof/>
              </w:rPr>
              <w:t>III.</w:t>
            </w:r>
            <w:r>
              <w:rPr>
                <w:rFonts w:asciiTheme="minorHAnsi" w:eastAsiaTheme="minorEastAsia" w:hAnsiTheme="minorHAnsi" w:cstheme="minorBidi"/>
                <w:noProof/>
                <w:color w:val="auto"/>
              </w:rPr>
              <w:tab/>
            </w:r>
            <w:r w:rsidRPr="009730CC">
              <w:rPr>
                <w:rStyle w:val="Hyperlink"/>
                <w:noProof/>
              </w:rPr>
              <w:t>Initial Certification Process</w:t>
            </w:r>
            <w:r>
              <w:rPr>
                <w:noProof/>
                <w:webHidden/>
              </w:rPr>
              <w:tab/>
            </w:r>
            <w:r>
              <w:rPr>
                <w:noProof/>
                <w:webHidden/>
              </w:rPr>
              <w:fldChar w:fldCharType="begin"/>
            </w:r>
            <w:r>
              <w:rPr>
                <w:noProof/>
                <w:webHidden/>
              </w:rPr>
              <w:instrText xml:space="preserve"> PAGEREF _Toc447197235 \h </w:instrText>
            </w:r>
            <w:r>
              <w:rPr>
                <w:noProof/>
                <w:webHidden/>
              </w:rPr>
            </w:r>
            <w:r>
              <w:rPr>
                <w:noProof/>
                <w:webHidden/>
              </w:rPr>
              <w:fldChar w:fldCharType="separate"/>
            </w:r>
            <w:r>
              <w:rPr>
                <w:noProof/>
                <w:webHidden/>
              </w:rPr>
              <w:t>3</w:t>
            </w:r>
            <w:r>
              <w:rPr>
                <w:noProof/>
                <w:webHidden/>
              </w:rPr>
              <w:fldChar w:fldCharType="end"/>
            </w:r>
          </w:hyperlink>
        </w:p>
        <w:p w14:paraId="1C8A4FBD" w14:textId="22F7F81B" w:rsidR="008F2977" w:rsidRDefault="008F2977">
          <w:pPr>
            <w:pStyle w:val="TOC1"/>
            <w:tabs>
              <w:tab w:val="left" w:pos="660"/>
              <w:tab w:val="right" w:leader="dot" w:pos="9350"/>
            </w:tabs>
            <w:rPr>
              <w:rFonts w:asciiTheme="minorHAnsi" w:eastAsiaTheme="minorEastAsia" w:hAnsiTheme="minorHAnsi" w:cstheme="minorBidi"/>
              <w:noProof/>
              <w:color w:val="auto"/>
            </w:rPr>
          </w:pPr>
          <w:hyperlink w:anchor="_Toc447197236" w:history="1">
            <w:r w:rsidRPr="009730CC">
              <w:rPr>
                <w:rStyle w:val="Hyperlink"/>
                <w:noProof/>
              </w:rPr>
              <w:t>IV.</w:t>
            </w:r>
            <w:r>
              <w:rPr>
                <w:rFonts w:asciiTheme="minorHAnsi" w:eastAsiaTheme="minorEastAsia" w:hAnsiTheme="minorHAnsi" w:cstheme="minorBidi"/>
                <w:noProof/>
                <w:color w:val="auto"/>
              </w:rPr>
              <w:tab/>
            </w:r>
            <w:r w:rsidRPr="009730CC">
              <w:rPr>
                <w:rStyle w:val="Hyperlink"/>
                <w:noProof/>
              </w:rPr>
              <w:t>Initial Certification Examination Process</w:t>
            </w:r>
            <w:r>
              <w:rPr>
                <w:noProof/>
                <w:webHidden/>
              </w:rPr>
              <w:tab/>
            </w:r>
            <w:r>
              <w:rPr>
                <w:noProof/>
                <w:webHidden/>
              </w:rPr>
              <w:fldChar w:fldCharType="begin"/>
            </w:r>
            <w:r>
              <w:rPr>
                <w:noProof/>
                <w:webHidden/>
              </w:rPr>
              <w:instrText xml:space="preserve"> PAGEREF _Toc447197236 \h </w:instrText>
            </w:r>
            <w:r>
              <w:rPr>
                <w:noProof/>
                <w:webHidden/>
              </w:rPr>
            </w:r>
            <w:r>
              <w:rPr>
                <w:noProof/>
                <w:webHidden/>
              </w:rPr>
              <w:fldChar w:fldCharType="separate"/>
            </w:r>
            <w:r>
              <w:rPr>
                <w:noProof/>
                <w:webHidden/>
              </w:rPr>
              <w:t>4</w:t>
            </w:r>
            <w:r>
              <w:rPr>
                <w:noProof/>
                <w:webHidden/>
              </w:rPr>
              <w:fldChar w:fldCharType="end"/>
            </w:r>
          </w:hyperlink>
        </w:p>
        <w:p w14:paraId="0121CAE6" w14:textId="42161768" w:rsidR="008F2977" w:rsidRDefault="008F2977">
          <w:pPr>
            <w:pStyle w:val="TOC2"/>
            <w:tabs>
              <w:tab w:val="left" w:pos="660"/>
              <w:tab w:val="right" w:leader="dot" w:pos="9350"/>
            </w:tabs>
            <w:rPr>
              <w:rFonts w:asciiTheme="minorHAnsi" w:eastAsiaTheme="minorEastAsia" w:hAnsiTheme="minorHAnsi" w:cstheme="minorBidi"/>
              <w:noProof/>
              <w:color w:val="auto"/>
            </w:rPr>
          </w:pPr>
          <w:hyperlink w:anchor="_Toc447197237" w:history="1">
            <w:r w:rsidRPr="009730CC">
              <w:rPr>
                <w:rStyle w:val="Hyperlink"/>
                <w:rFonts w:eastAsia="MingLiU_HKSCS" w:cs="Times New Roman"/>
                <w:bCs/>
                <w:iCs/>
                <w:noProof/>
                <w:lang w:val="en"/>
              </w:rPr>
              <w:t>A.</w:t>
            </w:r>
            <w:r>
              <w:rPr>
                <w:rFonts w:asciiTheme="minorHAnsi" w:eastAsiaTheme="minorEastAsia" w:hAnsiTheme="minorHAnsi" w:cstheme="minorBidi"/>
                <w:noProof/>
                <w:color w:val="auto"/>
              </w:rPr>
              <w:tab/>
            </w:r>
            <w:r w:rsidRPr="009730CC">
              <w:rPr>
                <w:rStyle w:val="Hyperlink"/>
                <w:rFonts w:eastAsia="MingLiU_HKSCS" w:cs="Times New Roman"/>
                <w:bCs/>
                <w:iCs/>
                <w:noProof/>
                <w:lang w:val="en"/>
              </w:rPr>
              <w:t>General</w:t>
            </w:r>
            <w:r>
              <w:rPr>
                <w:noProof/>
                <w:webHidden/>
              </w:rPr>
              <w:tab/>
            </w:r>
            <w:r>
              <w:rPr>
                <w:noProof/>
                <w:webHidden/>
              </w:rPr>
              <w:fldChar w:fldCharType="begin"/>
            </w:r>
            <w:r>
              <w:rPr>
                <w:noProof/>
                <w:webHidden/>
              </w:rPr>
              <w:instrText xml:space="preserve"> PAGEREF _Toc447197237 \h </w:instrText>
            </w:r>
            <w:r>
              <w:rPr>
                <w:noProof/>
                <w:webHidden/>
              </w:rPr>
            </w:r>
            <w:r>
              <w:rPr>
                <w:noProof/>
                <w:webHidden/>
              </w:rPr>
              <w:fldChar w:fldCharType="separate"/>
            </w:r>
            <w:r>
              <w:rPr>
                <w:noProof/>
                <w:webHidden/>
              </w:rPr>
              <w:t>4</w:t>
            </w:r>
            <w:r>
              <w:rPr>
                <w:noProof/>
                <w:webHidden/>
              </w:rPr>
              <w:fldChar w:fldCharType="end"/>
            </w:r>
          </w:hyperlink>
        </w:p>
        <w:p w14:paraId="087186BD" w14:textId="785EFD09" w:rsidR="008F2977" w:rsidRDefault="008F2977">
          <w:pPr>
            <w:pStyle w:val="TOC2"/>
            <w:tabs>
              <w:tab w:val="left" w:pos="660"/>
              <w:tab w:val="right" w:leader="dot" w:pos="9350"/>
            </w:tabs>
            <w:rPr>
              <w:rFonts w:asciiTheme="minorHAnsi" w:eastAsiaTheme="minorEastAsia" w:hAnsiTheme="minorHAnsi" w:cstheme="minorBidi"/>
              <w:noProof/>
              <w:color w:val="auto"/>
            </w:rPr>
          </w:pPr>
          <w:hyperlink w:anchor="_Toc447197238" w:history="1">
            <w:r w:rsidRPr="009730CC">
              <w:rPr>
                <w:rStyle w:val="Hyperlink"/>
                <w:rFonts w:eastAsia="MingLiU_HKSCS" w:cs="Times New Roman"/>
                <w:bCs/>
                <w:iCs/>
                <w:noProof/>
                <w:lang w:val="en"/>
              </w:rPr>
              <w:t>B.</w:t>
            </w:r>
            <w:r>
              <w:rPr>
                <w:rFonts w:asciiTheme="minorHAnsi" w:eastAsiaTheme="minorEastAsia" w:hAnsiTheme="minorHAnsi" w:cstheme="minorBidi"/>
                <w:noProof/>
                <w:color w:val="auto"/>
              </w:rPr>
              <w:tab/>
            </w:r>
            <w:r w:rsidRPr="009730CC">
              <w:rPr>
                <w:rStyle w:val="Hyperlink"/>
                <w:rFonts w:eastAsia="MingLiU_HKSCS" w:cs="Times New Roman"/>
                <w:bCs/>
                <w:iCs/>
                <w:noProof/>
                <w:lang w:val="en"/>
              </w:rPr>
              <w:t>Initial Certification Written Examination</w:t>
            </w:r>
            <w:r>
              <w:rPr>
                <w:noProof/>
                <w:webHidden/>
              </w:rPr>
              <w:tab/>
            </w:r>
            <w:r>
              <w:rPr>
                <w:noProof/>
                <w:webHidden/>
              </w:rPr>
              <w:fldChar w:fldCharType="begin"/>
            </w:r>
            <w:r>
              <w:rPr>
                <w:noProof/>
                <w:webHidden/>
              </w:rPr>
              <w:instrText xml:space="preserve"> PAGEREF _Toc447197238 \h </w:instrText>
            </w:r>
            <w:r>
              <w:rPr>
                <w:noProof/>
                <w:webHidden/>
              </w:rPr>
            </w:r>
            <w:r>
              <w:rPr>
                <w:noProof/>
                <w:webHidden/>
              </w:rPr>
              <w:fldChar w:fldCharType="separate"/>
            </w:r>
            <w:r>
              <w:rPr>
                <w:noProof/>
                <w:webHidden/>
              </w:rPr>
              <w:t>5</w:t>
            </w:r>
            <w:r>
              <w:rPr>
                <w:noProof/>
                <w:webHidden/>
              </w:rPr>
              <w:fldChar w:fldCharType="end"/>
            </w:r>
          </w:hyperlink>
        </w:p>
        <w:p w14:paraId="064AC872" w14:textId="41D65958" w:rsidR="008F2977" w:rsidRDefault="008F2977">
          <w:pPr>
            <w:pStyle w:val="TOC2"/>
            <w:tabs>
              <w:tab w:val="left" w:pos="660"/>
              <w:tab w:val="right" w:leader="dot" w:pos="9350"/>
            </w:tabs>
            <w:rPr>
              <w:rFonts w:asciiTheme="minorHAnsi" w:eastAsiaTheme="minorEastAsia" w:hAnsiTheme="minorHAnsi" w:cstheme="minorBidi"/>
              <w:noProof/>
              <w:color w:val="auto"/>
            </w:rPr>
          </w:pPr>
          <w:hyperlink w:anchor="_Toc447197239" w:history="1">
            <w:r w:rsidRPr="009730CC">
              <w:rPr>
                <w:rStyle w:val="Hyperlink"/>
                <w:rFonts w:eastAsia="MingLiU_HKSCS" w:cs="Times New Roman"/>
                <w:bCs/>
                <w:iCs/>
                <w:noProof/>
                <w:lang w:val="en"/>
              </w:rPr>
              <w:t>C.</w:t>
            </w:r>
            <w:r>
              <w:rPr>
                <w:rFonts w:asciiTheme="minorHAnsi" w:eastAsiaTheme="minorEastAsia" w:hAnsiTheme="minorHAnsi" w:cstheme="minorBidi"/>
                <w:noProof/>
                <w:color w:val="auto"/>
              </w:rPr>
              <w:tab/>
            </w:r>
            <w:r w:rsidRPr="009730CC">
              <w:rPr>
                <w:rStyle w:val="Hyperlink"/>
                <w:rFonts w:eastAsia="MingLiU_HKSCS" w:cs="Times New Roman"/>
                <w:bCs/>
                <w:iCs/>
                <w:noProof/>
                <w:lang w:val="en"/>
              </w:rPr>
              <w:t>Initial Certification Practical Examination</w:t>
            </w:r>
            <w:r>
              <w:rPr>
                <w:noProof/>
                <w:webHidden/>
              </w:rPr>
              <w:tab/>
            </w:r>
            <w:r>
              <w:rPr>
                <w:noProof/>
                <w:webHidden/>
              </w:rPr>
              <w:fldChar w:fldCharType="begin"/>
            </w:r>
            <w:r>
              <w:rPr>
                <w:noProof/>
                <w:webHidden/>
              </w:rPr>
              <w:instrText xml:space="preserve"> PAGEREF _Toc447197239 \h </w:instrText>
            </w:r>
            <w:r>
              <w:rPr>
                <w:noProof/>
                <w:webHidden/>
              </w:rPr>
            </w:r>
            <w:r>
              <w:rPr>
                <w:noProof/>
                <w:webHidden/>
              </w:rPr>
              <w:fldChar w:fldCharType="separate"/>
            </w:r>
            <w:r>
              <w:rPr>
                <w:noProof/>
                <w:webHidden/>
              </w:rPr>
              <w:t>5</w:t>
            </w:r>
            <w:r>
              <w:rPr>
                <w:noProof/>
                <w:webHidden/>
              </w:rPr>
              <w:fldChar w:fldCharType="end"/>
            </w:r>
          </w:hyperlink>
        </w:p>
        <w:p w14:paraId="7DF87CD6" w14:textId="001448A0" w:rsidR="008F2977" w:rsidRDefault="008F2977">
          <w:pPr>
            <w:pStyle w:val="TOC1"/>
            <w:tabs>
              <w:tab w:val="left" w:pos="440"/>
              <w:tab w:val="right" w:leader="dot" w:pos="9350"/>
            </w:tabs>
            <w:rPr>
              <w:rFonts w:asciiTheme="minorHAnsi" w:eastAsiaTheme="minorEastAsia" w:hAnsiTheme="minorHAnsi" w:cstheme="minorBidi"/>
              <w:noProof/>
              <w:color w:val="auto"/>
            </w:rPr>
          </w:pPr>
          <w:hyperlink w:anchor="_Toc447197240" w:history="1">
            <w:r w:rsidRPr="009730CC">
              <w:rPr>
                <w:rStyle w:val="Hyperlink"/>
                <w:noProof/>
              </w:rPr>
              <w:t>V.</w:t>
            </w:r>
            <w:r>
              <w:rPr>
                <w:rFonts w:asciiTheme="minorHAnsi" w:eastAsiaTheme="minorEastAsia" w:hAnsiTheme="minorHAnsi" w:cstheme="minorBidi"/>
                <w:noProof/>
                <w:color w:val="auto"/>
              </w:rPr>
              <w:tab/>
            </w:r>
            <w:r w:rsidRPr="009730CC">
              <w:rPr>
                <w:rStyle w:val="Hyperlink"/>
                <w:noProof/>
              </w:rPr>
              <w:t>Recertification Process</w:t>
            </w:r>
            <w:r>
              <w:rPr>
                <w:noProof/>
                <w:webHidden/>
              </w:rPr>
              <w:tab/>
            </w:r>
            <w:r>
              <w:rPr>
                <w:noProof/>
                <w:webHidden/>
              </w:rPr>
              <w:fldChar w:fldCharType="begin"/>
            </w:r>
            <w:r>
              <w:rPr>
                <w:noProof/>
                <w:webHidden/>
              </w:rPr>
              <w:instrText xml:space="preserve"> PAGEREF _Toc447197240 \h </w:instrText>
            </w:r>
            <w:r>
              <w:rPr>
                <w:noProof/>
                <w:webHidden/>
              </w:rPr>
            </w:r>
            <w:r>
              <w:rPr>
                <w:noProof/>
                <w:webHidden/>
              </w:rPr>
              <w:fldChar w:fldCharType="separate"/>
            </w:r>
            <w:r>
              <w:rPr>
                <w:noProof/>
                <w:webHidden/>
              </w:rPr>
              <w:t>6</w:t>
            </w:r>
            <w:r>
              <w:rPr>
                <w:noProof/>
                <w:webHidden/>
              </w:rPr>
              <w:fldChar w:fldCharType="end"/>
            </w:r>
          </w:hyperlink>
        </w:p>
        <w:p w14:paraId="40DA27DF" w14:textId="3660D69B" w:rsidR="008F2977" w:rsidRDefault="008F2977">
          <w:pPr>
            <w:pStyle w:val="TOC2"/>
            <w:tabs>
              <w:tab w:val="left" w:pos="660"/>
              <w:tab w:val="right" w:leader="dot" w:pos="9350"/>
            </w:tabs>
            <w:rPr>
              <w:rFonts w:asciiTheme="minorHAnsi" w:eastAsiaTheme="minorEastAsia" w:hAnsiTheme="minorHAnsi" w:cstheme="minorBidi"/>
              <w:noProof/>
              <w:color w:val="auto"/>
            </w:rPr>
          </w:pPr>
          <w:hyperlink w:anchor="_Toc447197241" w:history="1">
            <w:r w:rsidRPr="009730CC">
              <w:rPr>
                <w:rStyle w:val="Hyperlink"/>
                <w:rFonts w:eastAsia="MingLiU_HKSCS" w:cs="Times New Roman"/>
                <w:bCs/>
                <w:iCs/>
                <w:noProof/>
                <w:lang w:val="en"/>
              </w:rPr>
              <w:t>A.</w:t>
            </w:r>
            <w:r>
              <w:rPr>
                <w:rFonts w:asciiTheme="minorHAnsi" w:eastAsiaTheme="minorEastAsia" w:hAnsiTheme="minorHAnsi" w:cstheme="minorBidi"/>
                <w:noProof/>
                <w:color w:val="auto"/>
              </w:rPr>
              <w:tab/>
            </w:r>
            <w:r w:rsidRPr="009730CC">
              <w:rPr>
                <w:rStyle w:val="Hyperlink"/>
                <w:rFonts w:eastAsia="MingLiU_HKSCS" w:cs="Times New Roman"/>
                <w:bCs/>
                <w:iCs/>
                <w:noProof/>
                <w:lang w:val="en"/>
              </w:rPr>
              <w:t>Recertification by Continuing Education</w:t>
            </w:r>
            <w:r>
              <w:rPr>
                <w:noProof/>
                <w:webHidden/>
              </w:rPr>
              <w:tab/>
            </w:r>
            <w:r>
              <w:rPr>
                <w:noProof/>
                <w:webHidden/>
              </w:rPr>
              <w:fldChar w:fldCharType="begin"/>
            </w:r>
            <w:r>
              <w:rPr>
                <w:noProof/>
                <w:webHidden/>
              </w:rPr>
              <w:instrText xml:space="preserve"> PAGEREF _Toc447197241 \h </w:instrText>
            </w:r>
            <w:r>
              <w:rPr>
                <w:noProof/>
                <w:webHidden/>
              </w:rPr>
            </w:r>
            <w:r>
              <w:rPr>
                <w:noProof/>
                <w:webHidden/>
              </w:rPr>
              <w:fldChar w:fldCharType="separate"/>
            </w:r>
            <w:r>
              <w:rPr>
                <w:noProof/>
                <w:webHidden/>
              </w:rPr>
              <w:t>6</w:t>
            </w:r>
            <w:r>
              <w:rPr>
                <w:noProof/>
                <w:webHidden/>
              </w:rPr>
              <w:fldChar w:fldCharType="end"/>
            </w:r>
          </w:hyperlink>
        </w:p>
        <w:p w14:paraId="0C387D7E" w14:textId="332C4E1E" w:rsidR="008F2977" w:rsidRDefault="008F2977">
          <w:pPr>
            <w:pStyle w:val="TOC3"/>
            <w:tabs>
              <w:tab w:val="right" w:leader="dot" w:pos="9350"/>
            </w:tabs>
            <w:rPr>
              <w:rFonts w:asciiTheme="minorHAnsi" w:eastAsiaTheme="minorEastAsia" w:hAnsiTheme="minorHAnsi" w:cstheme="minorBidi"/>
              <w:noProof/>
              <w:color w:val="auto"/>
            </w:rPr>
          </w:pPr>
          <w:hyperlink w:anchor="_Toc447197242" w:history="1">
            <w:r w:rsidRPr="009730CC">
              <w:rPr>
                <w:rStyle w:val="Hyperlink"/>
                <w:noProof/>
              </w:rPr>
              <w:t>Eligibility</w:t>
            </w:r>
            <w:r>
              <w:rPr>
                <w:noProof/>
                <w:webHidden/>
              </w:rPr>
              <w:tab/>
            </w:r>
            <w:r>
              <w:rPr>
                <w:noProof/>
                <w:webHidden/>
              </w:rPr>
              <w:fldChar w:fldCharType="begin"/>
            </w:r>
            <w:r>
              <w:rPr>
                <w:noProof/>
                <w:webHidden/>
              </w:rPr>
              <w:instrText xml:space="preserve"> PAGEREF _Toc447197242 \h </w:instrText>
            </w:r>
            <w:r>
              <w:rPr>
                <w:noProof/>
                <w:webHidden/>
              </w:rPr>
            </w:r>
            <w:r>
              <w:rPr>
                <w:noProof/>
                <w:webHidden/>
              </w:rPr>
              <w:fldChar w:fldCharType="separate"/>
            </w:r>
            <w:r>
              <w:rPr>
                <w:noProof/>
                <w:webHidden/>
              </w:rPr>
              <w:t>6</w:t>
            </w:r>
            <w:r>
              <w:rPr>
                <w:noProof/>
                <w:webHidden/>
              </w:rPr>
              <w:fldChar w:fldCharType="end"/>
            </w:r>
          </w:hyperlink>
        </w:p>
        <w:p w14:paraId="6E32F854" w14:textId="534D3E93" w:rsidR="008F2977" w:rsidRDefault="008F2977">
          <w:pPr>
            <w:pStyle w:val="TOC3"/>
            <w:tabs>
              <w:tab w:val="right" w:leader="dot" w:pos="9350"/>
            </w:tabs>
            <w:rPr>
              <w:rFonts w:asciiTheme="minorHAnsi" w:eastAsiaTheme="minorEastAsia" w:hAnsiTheme="minorHAnsi" w:cstheme="minorBidi"/>
              <w:noProof/>
              <w:color w:val="auto"/>
            </w:rPr>
          </w:pPr>
          <w:hyperlink w:anchor="_Toc447197243" w:history="1">
            <w:r w:rsidRPr="009730CC">
              <w:rPr>
                <w:rStyle w:val="Hyperlink"/>
                <w:noProof/>
              </w:rPr>
              <w:t>Process</w:t>
            </w:r>
            <w:r>
              <w:rPr>
                <w:noProof/>
                <w:webHidden/>
              </w:rPr>
              <w:tab/>
            </w:r>
            <w:r>
              <w:rPr>
                <w:noProof/>
                <w:webHidden/>
              </w:rPr>
              <w:fldChar w:fldCharType="begin"/>
            </w:r>
            <w:r>
              <w:rPr>
                <w:noProof/>
                <w:webHidden/>
              </w:rPr>
              <w:instrText xml:space="preserve"> PAGEREF _Toc447197243 \h </w:instrText>
            </w:r>
            <w:r>
              <w:rPr>
                <w:noProof/>
                <w:webHidden/>
              </w:rPr>
            </w:r>
            <w:r>
              <w:rPr>
                <w:noProof/>
                <w:webHidden/>
              </w:rPr>
              <w:fldChar w:fldCharType="separate"/>
            </w:r>
            <w:r>
              <w:rPr>
                <w:noProof/>
                <w:webHidden/>
              </w:rPr>
              <w:t>6</w:t>
            </w:r>
            <w:r>
              <w:rPr>
                <w:noProof/>
                <w:webHidden/>
              </w:rPr>
              <w:fldChar w:fldCharType="end"/>
            </w:r>
          </w:hyperlink>
        </w:p>
        <w:p w14:paraId="346D9924" w14:textId="0DEF3153" w:rsidR="008F2977" w:rsidRDefault="008F2977">
          <w:pPr>
            <w:pStyle w:val="TOC2"/>
            <w:tabs>
              <w:tab w:val="left" w:pos="660"/>
              <w:tab w:val="right" w:leader="dot" w:pos="9350"/>
            </w:tabs>
            <w:rPr>
              <w:rFonts w:asciiTheme="minorHAnsi" w:eastAsiaTheme="minorEastAsia" w:hAnsiTheme="minorHAnsi" w:cstheme="minorBidi"/>
              <w:noProof/>
              <w:color w:val="auto"/>
            </w:rPr>
          </w:pPr>
          <w:hyperlink w:anchor="_Toc447197244" w:history="1">
            <w:r w:rsidRPr="009730CC">
              <w:rPr>
                <w:rStyle w:val="Hyperlink"/>
                <w:noProof/>
              </w:rPr>
              <w:t>B.</w:t>
            </w:r>
            <w:r>
              <w:rPr>
                <w:rFonts w:asciiTheme="minorHAnsi" w:eastAsiaTheme="minorEastAsia" w:hAnsiTheme="minorHAnsi" w:cstheme="minorBidi"/>
                <w:noProof/>
                <w:color w:val="auto"/>
              </w:rPr>
              <w:tab/>
            </w:r>
            <w:r w:rsidRPr="009730CC">
              <w:rPr>
                <w:rStyle w:val="Hyperlink"/>
                <w:noProof/>
              </w:rPr>
              <w:t>Recertification by Testing</w:t>
            </w:r>
            <w:r>
              <w:rPr>
                <w:noProof/>
                <w:webHidden/>
              </w:rPr>
              <w:tab/>
            </w:r>
            <w:r>
              <w:rPr>
                <w:noProof/>
                <w:webHidden/>
              </w:rPr>
              <w:fldChar w:fldCharType="begin"/>
            </w:r>
            <w:r>
              <w:rPr>
                <w:noProof/>
                <w:webHidden/>
              </w:rPr>
              <w:instrText xml:space="preserve"> PAGEREF _Toc447197244 \h </w:instrText>
            </w:r>
            <w:r>
              <w:rPr>
                <w:noProof/>
                <w:webHidden/>
              </w:rPr>
            </w:r>
            <w:r>
              <w:rPr>
                <w:noProof/>
                <w:webHidden/>
              </w:rPr>
              <w:fldChar w:fldCharType="separate"/>
            </w:r>
            <w:r>
              <w:rPr>
                <w:noProof/>
                <w:webHidden/>
              </w:rPr>
              <w:t>6</w:t>
            </w:r>
            <w:r>
              <w:rPr>
                <w:noProof/>
                <w:webHidden/>
              </w:rPr>
              <w:fldChar w:fldCharType="end"/>
            </w:r>
          </w:hyperlink>
        </w:p>
        <w:p w14:paraId="6B98BFD6" w14:textId="4804D2EB" w:rsidR="008F2977" w:rsidRDefault="008F2977">
          <w:pPr>
            <w:pStyle w:val="TOC3"/>
            <w:tabs>
              <w:tab w:val="right" w:leader="dot" w:pos="9350"/>
            </w:tabs>
            <w:rPr>
              <w:rFonts w:asciiTheme="minorHAnsi" w:eastAsiaTheme="minorEastAsia" w:hAnsiTheme="minorHAnsi" w:cstheme="minorBidi"/>
              <w:noProof/>
              <w:color w:val="auto"/>
            </w:rPr>
          </w:pPr>
          <w:hyperlink w:anchor="_Toc447197245" w:history="1">
            <w:r w:rsidRPr="009730CC">
              <w:rPr>
                <w:rStyle w:val="Hyperlink"/>
                <w:noProof/>
              </w:rPr>
              <w:t>Eligibility</w:t>
            </w:r>
            <w:r>
              <w:rPr>
                <w:noProof/>
                <w:webHidden/>
              </w:rPr>
              <w:tab/>
            </w:r>
            <w:r>
              <w:rPr>
                <w:noProof/>
                <w:webHidden/>
              </w:rPr>
              <w:fldChar w:fldCharType="begin"/>
            </w:r>
            <w:r>
              <w:rPr>
                <w:noProof/>
                <w:webHidden/>
              </w:rPr>
              <w:instrText xml:space="preserve"> PAGEREF _Toc447197245 \h </w:instrText>
            </w:r>
            <w:r>
              <w:rPr>
                <w:noProof/>
                <w:webHidden/>
              </w:rPr>
            </w:r>
            <w:r>
              <w:rPr>
                <w:noProof/>
                <w:webHidden/>
              </w:rPr>
              <w:fldChar w:fldCharType="separate"/>
            </w:r>
            <w:r>
              <w:rPr>
                <w:noProof/>
                <w:webHidden/>
              </w:rPr>
              <w:t>6</w:t>
            </w:r>
            <w:r>
              <w:rPr>
                <w:noProof/>
                <w:webHidden/>
              </w:rPr>
              <w:fldChar w:fldCharType="end"/>
            </w:r>
          </w:hyperlink>
        </w:p>
        <w:p w14:paraId="5E0452B3" w14:textId="6A333A32" w:rsidR="008F2977" w:rsidRDefault="008F2977">
          <w:pPr>
            <w:pStyle w:val="TOC3"/>
            <w:tabs>
              <w:tab w:val="right" w:leader="dot" w:pos="9350"/>
            </w:tabs>
            <w:rPr>
              <w:rFonts w:asciiTheme="minorHAnsi" w:eastAsiaTheme="minorEastAsia" w:hAnsiTheme="minorHAnsi" w:cstheme="minorBidi"/>
              <w:noProof/>
              <w:color w:val="auto"/>
            </w:rPr>
          </w:pPr>
          <w:hyperlink w:anchor="_Toc447197246" w:history="1">
            <w:r w:rsidRPr="009730CC">
              <w:rPr>
                <w:rStyle w:val="Hyperlink"/>
                <w:noProof/>
              </w:rPr>
              <w:t>Process</w:t>
            </w:r>
            <w:r>
              <w:rPr>
                <w:noProof/>
                <w:webHidden/>
              </w:rPr>
              <w:tab/>
            </w:r>
            <w:r>
              <w:rPr>
                <w:noProof/>
                <w:webHidden/>
              </w:rPr>
              <w:fldChar w:fldCharType="begin"/>
            </w:r>
            <w:r>
              <w:rPr>
                <w:noProof/>
                <w:webHidden/>
              </w:rPr>
              <w:instrText xml:space="preserve"> PAGEREF _Toc447197246 \h </w:instrText>
            </w:r>
            <w:r>
              <w:rPr>
                <w:noProof/>
                <w:webHidden/>
              </w:rPr>
            </w:r>
            <w:r>
              <w:rPr>
                <w:noProof/>
                <w:webHidden/>
              </w:rPr>
              <w:fldChar w:fldCharType="separate"/>
            </w:r>
            <w:r>
              <w:rPr>
                <w:noProof/>
                <w:webHidden/>
              </w:rPr>
              <w:t>7</w:t>
            </w:r>
            <w:r>
              <w:rPr>
                <w:noProof/>
                <w:webHidden/>
              </w:rPr>
              <w:fldChar w:fldCharType="end"/>
            </w:r>
          </w:hyperlink>
        </w:p>
        <w:p w14:paraId="66E594D6" w14:textId="0208CBE8" w:rsidR="008F2977" w:rsidRDefault="008F2977">
          <w:pPr>
            <w:pStyle w:val="TOC3"/>
            <w:tabs>
              <w:tab w:val="right" w:leader="dot" w:pos="9350"/>
            </w:tabs>
            <w:rPr>
              <w:rFonts w:asciiTheme="minorHAnsi" w:eastAsiaTheme="minorEastAsia" w:hAnsiTheme="minorHAnsi" w:cstheme="minorBidi"/>
              <w:noProof/>
              <w:color w:val="auto"/>
            </w:rPr>
          </w:pPr>
          <w:hyperlink w:anchor="_Toc447197247" w:history="1">
            <w:r w:rsidRPr="009730CC">
              <w:rPr>
                <w:rStyle w:val="Hyperlink"/>
                <w:noProof/>
              </w:rPr>
              <w:t>Recertification Practical Examination</w:t>
            </w:r>
            <w:r>
              <w:rPr>
                <w:noProof/>
                <w:webHidden/>
              </w:rPr>
              <w:tab/>
            </w:r>
            <w:r>
              <w:rPr>
                <w:noProof/>
                <w:webHidden/>
              </w:rPr>
              <w:fldChar w:fldCharType="begin"/>
            </w:r>
            <w:r>
              <w:rPr>
                <w:noProof/>
                <w:webHidden/>
              </w:rPr>
              <w:instrText xml:space="preserve"> PAGEREF _Toc447197247 \h </w:instrText>
            </w:r>
            <w:r>
              <w:rPr>
                <w:noProof/>
                <w:webHidden/>
              </w:rPr>
            </w:r>
            <w:r>
              <w:rPr>
                <w:noProof/>
                <w:webHidden/>
              </w:rPr>
              <w:fldChar w:fldCharType="separate"/>
            </w:r>
            <w:r>
              <w:rPr>
                <w:noProof/>
                <w:webHidden/>
              </w:rPr>
              <w:t>7</w:t>
            </w:r>
            <w:r>
              <w:rPr>
                <w:noProof/>
                <w:webHidden/>
              </w:rPr>
              <w:fldChar w:fldCharType="end"/>
            </w:r>
          </w:hyperlink>
        </w:p>
        <w:p w14:paraId="108BC098" w14:textId="50E9802B" w:rsidR="008F2977" w:rsidRDefault="008F2977">
          <w:pPr>
            <w:pStyle w:val="TOC1"/>
            <w:tabs>
              <w:tab w:val="left" w:pos="660"/>
              <w:tab w:val="right" w:leader="dot" w:pos="9350"/>
            </w:tabs>
            <w:rPr>
              <w:rFonts w:asciiTheme="minorHAnsi" w:eastAsiaTheme="minorEastAsia" w:hAnsiTheme="minorHAnsi" w:cstheme="minorBidi"/>
              <w:noProof/>
              <w:color w:val="auto"/>
            </w:rPr>
          </w:pPr>
          <w:hyperlink w:anchor="_Toc447197248" w:history="1">
            <w:r w:rsidRPr="009730CC">
              <w:rPr>
                <w:rStyle w:val="Hyperlink"/>
                <w:noProof/>
              </w:rPr>
              <w:t>VI.</w:t>
            </w:r>
            <w:r>
              <w:rPr>
                <w:rFonts w:asciiTheme="minorHAnsi" w:eastAsiaTheme="minorEastAsia" w:hAnsiTheme="minorHAnsi" w:cstheme="minorBidi"/>
                <w:noProof/>
                <w:color w:val="auto"/>
              </w:rPr>
              <w:tab/>
            </w:r>
            <w:r w:rsidRPr="009730CC">
              <w:rPr>
                <w:rStyle w:val="Hyperlink"/>
                <w:noProof/>
              </w:rPr>
              <w:t>Certificates</w:t>
            </w:r>
            <w:r>
              <w:rPr>
                <w:noProof/>
                <w:webHidden/>
              </w:rPr>
              <w:tab/>
            </w:r>
            <w:r>
              <w:rPr>
                <w:noProof/>
                <w:webHidden/>
              </w:rPr>
              <w:fldChar w:fldCharType="begin"/>
            </w:r>
            <w:r>
              <w:rPr>
                <w:noProof/>
                <w:webHidden/>
              </w:rPr>
              <w:instrText xml:space="preserve"> PAGEREF _Toc447197248 \h </w:instrText>
            </w:r>
            <w:r>
              <w:rPr>
                <w:noProof/>
                <w:webHidden/>
              </w:rPr>
            </w:r>
            <w:r>
              <w:rPr>
                <w:noProof/>
                <w:webHidden/>
              </w:rPr>
              <w:fldChar w:fldCharType="separate"/>
            </w:r>
            <w:r>
              <w:rPr>
                <w:noProof/>
                <w:webHidden/>
              </w:rPr>
              <w:t>8</w:t>
            </w:r>
            <w:r>
              <w:rPr>
                <w:noProof/>
                <w:webHidden/>
              </w:rPr>
              <w:fldChar w:fldCharType="end"/>
            </w:r>
          </w:hyperlink>
        </w:p>
        <w:p w14:paraId="5C683B71" w14:textId="66A88B6F" w:rsidR="008F2977" w:rsidRDefault="008F2977">
          <w:pPr>
            <w:pStyle w:val="TOC2"/>
            <w:tabs>
              <w:tab w:val="left" w:pos="660"/>
              <w:tab w:val="right" w:leader="dot" w:pos="9350"/>
            </w:tabs>
            <w:rPr>
              <w:rFonts w:asciiTheme="minorHAnsi" w:eastAsiaTheme="minorEastAsia" w:hAnsiTheme="minorHAnsi" w:cstheme="minorBidi"/>
              <w:noProof/>
              <w:color w:val="auto"/>
            </w:rPr>
          </w:pPr>
          <w:hyperlink w:anchor="_Toc447197249" w:history="1">
            <w:r w:rsidRPr="009730CC">
              <w:rPr>
                <w:rStyle w:val="Hyperlink"/>
                <w:noProof/>
              </w:rPr>
              <w:t>A.</w:t>
            </w:r>
            <w:r>
              <w:rPr>
                <w:rFonts w:asciiTheme="minorHAnsi" w:eastAsiaTheme="minorEastAsia" w:hAnsiTheme="minorHAnsi" w:cstheme="minorBidi"/>
                <w:noProof/>
                <w:color w:val="auto"/>
              </w:rPr>
              <w:tab/>
            </w:r>
            <w:r w:rsidRPr="009730CC">
              <w:rPr>
                <w:rStyle w:val="Hyperlink"/>
                <w:noProof/>
              </w:rPr>
              <w:t>ASRC issued Credentials</w:t>
            </w:r>
            <w:r>
              <w:rPr>
                <w:noProof/>
                <w:webHidden/>
              </w:rPr>
              <w:tab/>
            </w:r>
            <w:r>
              <w:rPr>
                <w:noProof/>
                <w:webHidden/>
              </w:rPr>
              <w:fldChar w:fldCharType="begin"/>
            </w:r>
            <w:r>
              <w:rPr>
                <w:noProof/>
                <w:webHidden/>
              </w:rPr>
              <w:instrText xml:space="preserve"> PAGEREF _Toc447197249 \h </w:instrText>
            </w:r>
            <w:r>
              <w:rPr>
                <w:noProof/>
                <w:webHidden/>
              </w:rPr>
            </w:r>
            <w:r>
              <w:rPr>
                <w:noProof/>
                <w:webHidden/>
              </w:rPr>
              <w:fldChar w:fldCharType="separate"/>
            </w:r>
            <w:r>
              <w:rPr>
                <w:noProof/>
                <w:webHidden/>
              </w:rPr>
              <w:t>8</w:t>
            </w:r>
            <w:r>
              <w:rPr>
                <w:noProof/>
                <w:webHidden/>
              </w:rPr>
              <w:fldChar w:fldCharType="end"/>
            </w:r>
          </w:hyperlink>
        </w:p>
        <w:p w14:paraId="25BD4F0B" w14:textId="0BC943EB" w:rsidR="008F2977" w:rsidRDefault="008F2977">
          <w:pPr>
            <w:pStyle w:val="TOC1"/>
            <w:tabs>
              <w:tab w:val="left" w:pos="660"/>
              <w:tab w:val="right" w:leader="dot" w:pos="9350"/>
            </w:tabs>
            <w:rPr>
              <w:rFonts w:asciiTheme="minorHAnsi" w:eastAsiaTheme="minorEastAsia" w:hAnsiTheme="minorHAnsi" w:cstheme="minorBidi"/>
              <w:noProof/>
              <w:color w:val="auto"/>
            </w:rPr>
          </w:pPr>
          <w:hyperlink w:anchor="_Toc447197250" w:history="1">
            <w:r w:rsidRPr="009730CC">
              <w:rPr>
                <w:rStyle w:val="Hyperlink"/>
                <w:noProof/>
              </w:rPr>
              <w:t>VII.</w:t>
            </w:r>
            <w:r>
              <w:rPr>
                <w:rFonts w:asciiTheme="minorHAnsi" w:eastAsiaTheme="minorEastAsia" w:hAnsiTheme="minorHAnsi" w:cstheme="minorBidi"/>
                <w:noProof/>
                <w:color w:val="auto"/>
              </w:rPr>
              <w:tab/>
            </w:r>
            <w:r w:rsidRPr="009730CC">
              <w:rPr>
                <w:rStyle w:val="Hyperlink"/>
                <w:noProof/>
              </w:rPr>
              <w:t>Qualifications and Responsibilities</w:t>
            </w:r>
            <w:r>
              <w:rPr>
                <w:noProof/>
                <w:webHidden/>
              </w:rPr>
              <w:tab/>
            </w:r>
            <w:r>
              <w:rPr>
                <w:noProof/>
                <w:webHidden/>
              </w:rPr>
              <w:fldChar w:fldCharType="begin"/>
            </w:r>
            <w:r>
              <w:rPr>
                <w:noProof/>
                <w:webHidden/>
              </w:rPr>
              <w:instrText xml:space="preserve"> PAGEREF _Toc447197250 \h </w:instrText>
            </w:r>
            <w:r>
              <w:rPr>
                <w:noProof/>
                <w:webHidden/>
              </w:rPr>
            </w:r>
            <w:r>
              <w:rPr>
                <w:noProof/>
                <w:webHidden/>
              </w:rPr>
              <w:fldChar w:fldCharType="separate"/>
            </w:r>
            <w:r>
              <w:rPr>
                <w:noProof/>
                <w:webHidden/>
              </w:rPr>
              <w:t>8</w:t>
            </w:r>
            <w:r>
              <w:rPr>
                <w:noProof/>
                <w:webHidden/>
              </w:rPr>
              <w:fldChar w:fldCharType="end"/>
            </w:r>
          </w:hyperlink>
        </w:p>
        <w:p w14:paraId="6A8E2F89" w14:textId="05B9D603" w:rsidR="008F2977" w:rsidRDefault="008F2977">
          <w:pPr>
            <w:pStyle w:val="TOC2"/>
            <w:tabs>
              <w:tab w:val="left" w:pos="660"/>
              <w:tab w:val="right" w:leader="dot" w:pos="9350"/>
            </w:tabs>
            <w:rPr>
              <w:rFonts w:asciiTheme="minorHAnsi" w:eastAsiaTheme="minorEastAsia" w:hAnsiTheme="minorHAnsi" w:cstheme="minorBidi"/>
              <w:noProof/>
              <w:color w:val="auto"/>
            </w:rPr>
          </w:pPr>
          <w:hyperlink w:anchor="_Toc447197251" w:history="1">
            <w:r w:rsidRPr="009730CC">
              <w:rPr>
                <w:rStyle w:val="Hyperlink"/>
                <w:noProof/>
              </w:rPr>
              <w:t>B.</w:t>
            </w:r>
            <w:r>
              <w:rPr>
                <w:rFonts w:asciiTheme="minorHAnsi" w:eastAsiaTheme="minorEastAsia" w:hAnsiTheme="minorHAnsi" w:cstheme="minorBidi"/>
                <w:noProof/>
                <w:color w:val="auto"/>
              </w:rPr>
              <w:tab/>
            </w:r>
            <w:r w:rsidRPr="009730CC">
              <w:rPr>
                <w:rStyle w:val="Hyperlink"/>
                <w:noProof/>
              </w:rPr>
              <w:t>Qualified Evaluator</w:t>
            </w:r>
            <w:r>
              <w:rPr>
                <w:noProof/>
                <w:webHidden/>
              </w:rPr>
              <w:tab/>
            </w:r>
            <w:r>
              <w:rPr>
                <w:noProof/>
                <w:webHidden/>
              </w:rPr>
              <w:fldChar w:fldCharType="begin"/>
            </w:r>
            <w:r>
              <w:rPr>
                <w:noProof/>
                <w:webHidden/>
              </w:rPr>
              <w:instrText xml:space="preserve"> PAGEREF _Toc447197251 \h </w:instrText>
            </w:r>
            <w:r>
              <w:rPr>
                <w:noProof/>
                <w:webHidden/>
              </w:rPr>
            </w:r>
            <w:r>
              <w:rPr>
                <w:noProof/>
                <w:webHidden/>
              </w:rPr>
              <w:fldChar w:fldCharType="separate"/>
            </w:r>
            <w:r>
              <w:rPr>
                <w:noProof/>
                <w:webHidden/>
              </w:rPr>
              <w:t>8</w:t>
            </w:r>
            <w:r>
              <w:rPr>
                <w:noProof/>
                <w:webHidden/>
              </w:rPr>
              <w:fldChar w:fldCharType="end"/>
            </w:r>
          </w:hyperlink>
        </w:p>
        <w:p w14:paraId="6BC2931A" w14:textId="2C016D31" w:rsidR="008F2977" w:rsidRDefault="008F2977">
          <w:pPr>
            <w:pStyle w:val="TOC3"/>
            <w:tabs>
              <w:tab w:val="right" w:leader="dot" w:pos="9350"/>
            </w:tabs>
            <w:rPr>
              <w:rFonts w:asciiTheme="minorHAnsi" w:eastAsiaTheme="minorEastAsia" w:hAnsiTheme="minorHAnsi" w:cstheme="minorBidi"/>
              <w:noProof/>
              <w:color w:val="auto"/>
            </w:rPr>
          </w:pPr>
          <w:hyperlink w:anchor="_Toc447197252" w:history="1">
            <w:r w:rsidRPr="009730CC">
              <w:rPr>
                <w:rStyle w:val="Hyperlink"/>
                <w:noProof/>
              </w:rPr>
              <w:t>Responsibilities</w:t>
            </w:r>
            <w:r>
              <w:rPr>
                <w:noProof/>
                <w:webHidden/>
              </w:rPr>
              <w:tab/>
            </w:r>
            <w:r>
              <w:rPr>
                <w:noProof/>
                <w:webHidden/>
              </w:rPr>
              <w:fldChar w:fldCharType="begin"/>
            </w:r>
            <w:r>
              <w:rPr>
                <w:noProof/>
                <w:webHidden/>
              </w:rPr>
              <w:instrText xml:space="preserve"> PAGEREF _Toc447197252 \h </w:instrText>
            </w:r>
            <w:r>
              <w:rPr>
                <w:noProof/>
                <w:webHidden/>
              </w:rPr>
            </w:r>
            <w:r>
              <w:rPr>
                <w:noProof/>
                <w:webHidden/>
              </w:rPr>
              <w:fldChar w:fldCharType="separate"/>
            </w:r>
            <w:r>
              <w:rPr>
                <w:noProof/>
                <w:webHidden/>
              </w:rPr>
              <w:t>8</w:t>
            </w:r>
            <w:r>
              <w:rPr>
                <w:noProof/>
                <w:webHidden/>
              </w:rPr>
              <w:fldChar w:fldCharType="end"/>
            </w:r>
          </w:hyperlink>
        </w:p>
        <w:p w14:paraId="229241B6" w14:textId="38C8B1DF" w:rsidR="008F2977" w:rsidRDefault="008F2977">
          <w:pPr>
            <w:pStyle w:val="TOC3"/>
            <w:tabs>
              <w:tab w:val="right" w:leader="dot" w:pos="9350"/>
            </w:tabs>
            <w:rPr>
              <w:rFonts w:asciiTheme="minorHAnsi" w:eastAsiaTheme="minorEastAsia" w:hAnsiTheme="minorHAnsi" w:cstheme="minorBidi"/>
              <w:noProof/>
              <w:color w:val="auto"/>
            </w:rPr>
          </w:pPr>
          <w:hyperlink w:anchor="_Toc447197253" w:history="1">
            <w:r w:rsidRPr="009730CC">
              <w:rPr>
                <w:rStyle w:val="Hyperlink"/>
                <w:noProof/>
              </w:rPr>
              <w:t>Appointment &amp; Qualifications</w:t>
            </w:r>
            <w:r>
              <w:rPr>
                <w:noProof/>
                <w:webHidden/>
              </w:rPr>
              <w:tab/>
            </w:r>
            <w:r>
              <w:rPr>
                <w:noProof/>
                <w:webHidden/>
              </w:rPr>
              <w:fldChar w:fldCharType="begin"/>
            </w:r>
            <w:r>
              <w:rPr>
                <w:noProof/>
                <w:webHidden/>
              </w:rPr>
              <w:instrText xml:space="preserve"> PAGEREF _Toc447197253 \h </w:instrText>
            </w:r>
            <w:r>
              <w:rPr>
                <w:noProof/>
                <w:webHidden/>
              </w:rPr>
            </w:r>
            <w:r>
              <w:rPr>
                <w:noProof/>
                <w:webHidden/>
              </w:rPr>
              <w:fldChar w:fldCharType="separate"/>
            </w:r>
            <w:r>
              <w:rPr>
                <w:noProof/>
                <w:webHidden/>
              </w:rPr>
              <w:t>8</w:t>
            </w:r>
            <w:r>
              <w:rPr>
                <w:noProof/>
                <w:webHidden/>
              </w:rPr>
              <w:fldChar w:fldCharType="end"/>
            </w:r>
          </w:hyperlink>
        </w:p>
        <w:p w14:paraId="5FEFA0EE" w14:textId="3DE70AF8" w:rsidR="008F2977" w:rsidRDefault="008F2977">
          <w:pPr>
            <w:pStyle w:val="TOC2"/>
            <w:tabs>
              <w:tab w:val="left" w:pos="660"/>
              <w:tab w:val="right" w:leader="dot" w:pos="9350"/>
            </w:tabs>
            <w:rPr>
              <w:rFonts w:asciiTheme="minorHAnsi" w:eastAsiaTheme="minorEastAsia" w:hAnsiTheme="minorHAnsi" w:cstheme="minorBidi"/>
              <w:noProof/>
              <w:color w:val="auto"/>
            </w:rPr>
          </w:pPr>
          <w:hyperlink w:anchor="_Toc447197254" w:history="1">
            <w:r w:rsidRPr="009730CC">
              <w:rPr>
                <w:rStyle w:val="Hyperlink"/>
                <w:noProof/>
              </w:rPr>
              <w:t>C.</w:t>
            </w:r>
            <w:r>
              <w:rPr>
                <w:rFonts w:asciiTheme="minorHAnsi" w:eastAsiaTheme="minorEastAsia" w:hAnsiTheme="minorHAnsi" w:cstheme="minorBidi"/>
                <w:noProof/>
                <w:color w:val="auto"/>
              </w:rPr>
              <w:tab/>
            </w:r>
            <w:r w:rsidRPr="009730CC">
              <w:rPr>
                <w:rStyle w:val="Hyperlink"/>
                <w:noProof/>
              </w:rPr>
              <w:t>ASRC Examiner</w:t>
            </w:r>
            <w:r>
              <w:rPr>
                <w:noProof/>
                <w:webHidden/>
              </w:rPr>
              <w:tab/>
            </w:r>
            <w:r>
              <w:rPr>
                <w:noProof/>
                <w:webHidden/>
              </w:rPr>
              <w:fldChar w:fldCharType="begin"/>
            </w:r>
            <w:r>
              <w:rPr>
                <w:noProof/>
                <w:webHidden/>
              </w:rPr>
              <w:instrText xml:space="preserve"> PAGEREF _Toc447197254 \h </w:instrText>
            </w:r>
            <w:r>
              <w:rPr>
                <w:noProof/>
                <w:webHidden/>
              </w:rPr>
            </w:r>
            <w:r>
              <w:rPr>
                <w:noProof/>
                <w:webHidden/>
              </w:rPr>
              <w:fldChar w:fldCharType="separate"/>
            </w:r>
            <w:r>
              <w:rPr>
                <w:noProof/>
                <w:webHidden/>
              </w:rPr>
              <w:t>8</w:t>
            </w:r>
            <w:r>
              <w:rPr>
                <w:noProof/>
                <w:webHidden/>
              </w:rPr>
              <w:fldChar w:fldCharType="end"/>
            </w:r>
          </w:hyperlink>
        </w:p>
        <w:p w14:paraId="06FDC50C" w14:textId="68F7BB9D" w:rsidR="008F2977" w:rsidRDefault="008F2977">
          <w:pPr>
            <w:pStyle w:val="TOC3"/>
            <w:tabs>
              <w:tab w:val="right" w:leader="dot" w:pos="9350"/>
            </w:tabs>
            <w:rPr>
              <w:rFonts w:asciiTheme="minorHAnsi" w:eastAsiaTheme="minorEastAsia" w:hAnsiTheme="minorHAnsi" w:cstheme="minorBidi"/>
              <w:noProof/>
              <w:color w:val="auto"/>
            </w:rPr>
          </w:pPr>
          <w:hyperlink w:anchor="_Toc447197255" w:history="1">
            <w:r w:rsidRPr="009730CC">
              <w:rPr>
                <w:rStyle w:val="Hyperlink"/>
                <w:noProof/>
              </w:rPr>
              <w:t>Responsibilities</w:t>
            </w:r>
            <w:r>
              <w:rPr>
                <w:noProof/>
                <w:webHidden/>
              </w:rPr>
              <w:tab/>
            </w:r>
            <w:r>
              <w:rPr>
                <w:noProof/>
                <w:webHidden/>
              </w:rPr>
              <w:fldChar w:fldCharType="begin"/>
            </w:r>
            <w:r>
              <w:rPr>
                <w:noProof/>
                <w:webHidden/>
              </w:rPr>
              <w:instrText xml:space="preserve"> PAGEREF _Toc447197255 \h </w:instrText>
            </w:r>
            <w:r>
              <w:rPr>
                <w:noProof/>
                <w:webHidden/>
              </w:rPr>
            </w:r>
            <w:r>
              <w:rPr>
                <w:noProof/>
                <w:webHidden/>
              </w:rPr>
              <w:fldChar w:fldCharType="separate"/>
            </w:r>
            <w:r>
              <w:rPr>
                <w:noProof/>
                <w:webHidden/>
              </w:rPr>
              <w:t>8</w:t>
            </w:r>
            <w:r>
              <w:rPr>
                <w:noProof/>
                <w:webHidden/>
              </w:rPr>
              <w:fldChar w:fldCharType="end"/>
            </w:r>
          </w:hyperlink>
        </w:p>
        <w:p w14:paraId="507D1721" w14:textId="280401EF" w:rsidR="008F2977" w:rsidRDefault="008F2977">
          <w:pPr>
            <w:pStyle w:val="TOC3"/>
            <w:tabs>
              <w:tab w:val="right" w:leader="dot" w:pos="9350"/>
            </w:tabs>
            <w:rPr>
              <w:rFonts w:asciiTheme="minorHAnsi" w:eastAsiaTheme="minorEastAsia" w:hAnsiTheme="minorHAnsi" w:cstheme="minorBidi"/>
              <w:noProof/>
              <w:color w:val="auto"/>
            </w:rPr>
          </w:pPr>
          <w:hyperlink w:anchor="_Toc447197256" w:history="1">
            <w:r w:rsidRPr="009730CC">
              <w:rPr>
                <w:rStyle w:val="Hyperlink"/>
                <w:noProof/>
              </w:rPr>
              <w:t>Application and Qualifications</w:t>
            </w:r>
            <w:r>
              <w:rPr>
                <w:noProof/>
                <w:webHidden/>
              </w:rPr>
              <w:tab/>
            </w:r>
            <w:r>
              <w:rPr>
                <w:noProof/>
                <w:webHidden/>
              </w:rPr>
              <w:fldChar w:fldCharType="begin"/>
            </w:r>
            <w:r>
              <w:rPr>
                <w:noProof/>
                <w:webHidden/>
              </w:rPr>
              <w:instrText xml:space="preserve"> PAGEREF _Toc447197256 \h </w:instrText>
            </w:r>
            <w:r>
              <w:rPr>
                <w:noProof/>
                <w:webHidden/>
              </w:rPr>
            </w:r>
            <w:r>
              <w:rPr>
                <w:noProof/>
                <w:webHidden/>
              </w:rPr>
              <w:fldChar w:fldCharType="separate"/>
            </w:r>
            <w:r>
              <w:rPr>
                <w:noProof/>
                <w:webHidden/>
              </w:rPr>
              <w:t>9</w:t>
            </w:r>
            <w:r>
              <w:rPr>
                <w:noProof/>
                <w:webHidden/>
              </w:rPr>
              <w:fldChar w:fldCharType="end"/>
            </w:r>
          </w:hyperlink>
        </w:p>
        <w:p w14:paraId="69ED288C" w14:textId="7D944793" w:rsidR="008F2977" w:rsidRDefault="008F2977">
          <w:pPr>
            <w:pStyle w:val="TOC2"/>
            <w:tabs>
              <w:tab w:val="left" w:pos="660"/>
              <w:tab w:val="right" w:leader="dot" w:pos="9350"/>
            </w:tabs>
            <w:rPr>
              <w:rFonts w:asciiTheme="minorHAnsi" w:eastAsiaTheme="minorEastAsia" w:hAnsiTheme="minorHAnsi" w:cstheme="minorBidi"/>
              <w:noProof/>
              <w:color w:val="auto"/>
            </w:rPr>
          </w:pPr>
          <w:hyperlink w:anchor="_Toc447197257" w:history="1">
            <w:r w:rsidRPr="009730CC">
              <w:rPr>
                <w:rStyle w:val="Hyperlink"/>
                <w:noProof/>
              </w:rPr>
              <w:t>D.</w:t>
            </w:r>
            <w:r>
              <w:rPr>
                <w:rFonts w:asciiTheme="minorHAnsi" w:eastAsiaTheme="minorEastAsia" w:hAnsiTheme="minorHAnsi" w:cstheme="minorBidi"/>
                <w:noProof/>
                <w:color w:val="auto"/>
              </w:rPr>
              <w:tab/>
            </w:r>
            <w:r w:rsidRPr="009730CC">
              <w:rPr>
                <w:rStyle w:val="Hyperlink"/>
                <w:noProof/>
              </w:rPr>
              <w:t>ASRC Credentialing Board</w:t>
            </w:r>
            <w:r>
              <w:rPr>
                <w:noProof/>
                <w:webHidden/>
              </w:rPr>
              <w:tab/>
            </w:r>
            <w:r>
              <w:rPr>
                <w:noProof/>
                <w:webHidden/>
              </w:rPr>
              <w:fldChar w:fldCharType="begin"/>
            </w:r>
            <w:r>
              <w:rPr>
                <w:noProof/>
                <w:webHidden/>
              </w:rPr>
              <w:instrText xml:space="preserve"> PAGEREF _Toc447197257 \h </w:instrText>
            </w:r>
            <w:r>
              <w:rPr>
                <w:noProof/>
                <w:webHidden/>
              </w:rPr>
            </w:r>
            <w:r>
              <w:rPr>
                <w:noProof/>
                <w:webHidden/>
              </w:rPr>
              <w:fldChar w:fldCharType="separate"/>
            </w:r>
            <w:r>
              <w:rPr>
                <w:noProof/>
                <w:webHidden/>
              </w:rPr>
              <w:t>9</w:t>
            </w:r>
            <w:r>
              <w:rPr>
                <w:noProof/>
                <w:webHidden/>
              </w:rPr>
              <w:fldChar w:fldCharType="end"/>
            </w:r>
          </w:hyperlink>
        </w:p>
        <w:p w14:paraId="4A3981B6" w14:textId="0BCBFB19" w:rsidR="008F2977" w:rsidRDefault="008F2977">
          <w:pPr>
            <w:pStyle w:val="TOC3"/>
            <w:tabs>
              <w:tab w:val="right" w:leader="dot" w:pos="9350"/>
            </w:tabs>
            <w:rPr>
              <w:rFonts w:asciiTheme="minorHAnsi" w:eastAsiaTheme="minorEastAsia" w:hAnsiTheme="minorHAnsi" w:cstheme="minorBidi"/>
              <w:noProof/>
              <w:color w:val="auto"/>
            </w:rPr>
          </w:pPr>
          <w:hyperlink w:anchor="_Toc447197258" w:history="1">
            <w:r w:rsidRPr="009730CC">
              <w:rPr>
                <w:rStyle w:val="Hyperlink"/>
                <w:noProof/>
              </w:rPr>
              <w:t>Responsibilities</w:t>
            </w:r>
            <w:r>
              <w:rPr>
                <w:noProof/>
                <w:webHidden/>
              </w:rPr>
              <w:tab/>
            </w:r>
            <w:r>
              <w:rPr>
                <w:noProof/>
                <w:webHidden/>
              </w:rPr>
              <w:fldChar w:fldCharType="begin"/>
            </w:r>
            <w:r>
              <w:rPr>
                <w:noProof/>
                <w:webHidden/>
              </w:rPr>
              <w:instrText xml:space="preserve"> PAGEREF _Toc447197258 \h </w:instrText>
            </w:r>
            <w:r>
              <w:rPr>
                <w:noProof/>
                <w:webHidden/>
              </w:rPr>
            </w:r>
            <w:r>
              <w:rPr>
                <w:noProof/>
                <w:webHidden/>
              </w:rPr>
              <w:fldChar w:fldCharType="separate"/>
            </w:r>
            <w:r>
              <w:rPr>
                <w:noProof/>
                <w:webHidden/>
              </w:rPr>
              <w:t>9</w:t>
            </w:r>
            <w:r>
              <w:rPr>
                <w:noProof/>
                <w:webHidden/>
              </w:rPr>
              <w:fldChar w:fldCharType="end"/>
            </w:r>
          </w:hyperlink>
        </w:p>
        <w:p w14:paraId="1B3210D1" w14:textId="2BB71FA7" w:rsidR="008F2977" w:rsidRDefault="008F2977">
          <w:pPr>
            <w:pStyle w:val="TOC3"/>
            <w:tabs>
              <w:tab w:val="right" w:leader="dot" w:pos="9350"/>
            </w:tabs>
            <w:rPr>
              <w:rFonts w:asciiTheme="minorHAnsi" w:eastAsiaTheme="minorEastAsia" w:hAnsiTheme="minorHAnsi" w:cstheme="minorBidi"/>
              <w:noProof/>
              <w:color w:val="auto"/>
            </w:rPr>
          </w:pPr>
          <w:hyperlink w:anchor="_Toc447197259" w:history="1">
            <w:r w:rsidRPr="009730CC">
              <w:rPr>
                <w:rStyle w:val="Hyperlink"/>
                <w:noProof/>
              </w:rPr>
              <w:t>Nomination and Qualifications</w:t>
            </w:r>
            <w:r>
              <w:rPr>
                <w:noProof/>
                <w:webHidden/>
              </w:rPr>
              <w:tab/>
            </w:r>
            <w:r>
              <w:rPr>
                <w:noProof/>
                <w:webHidden/>
              </w:rPr>
              <w:fldChar w:fldCharType="begin"/>
            </w:r>
            <w:r>
              <w:rPr>
                <w:noProof/>
                <w:webHidden/>
              </w:rPr>
              <w:instrText xml:space="preserve"> PAGEREF _Toc447197259 \h </w:instrText>
            </w:r>
            <w:r>
              <w:rPr>
                <w:noProof/>
                <w:webHidden/>
              </w:rPr>
            </w:r>
            <w:r>
              <w:rPr>
                <w:noProof/>
                <w:webHidden/>
              </w:rPr>
              <w:fldChar w:fldCharType="separate"/>
            </w:r>
            <w:r>
              <w:rPr>
                <w:noProof/>
                <w:webHidden/>
              </w:rPr>
              <w:t>9</w:t>
            </w:r>
            <w:r>
              <w:rPr>
                <w:noProof/>
                <w:webHidden/>
              </w:rPr>
              <w:fldChar w:fldCharType="end"/>
            </w:r>
          </w:hyperlink>
        </w:p>
        <w:p w14:paraId="3BA2C9FD" w14:textId="46ACA6C2" w:rsidR="001700C5" w:rsidRDefault="001700C5">
          <w:r>
            <w:rPr>
              <w:b/>
              <w:bCs/>
              <w:noProof/>
            </w:rPr>
            <w:fldChar w:fldCharType="end"/>
          </w:r>
        </w:p>
      </w:sdtContent>
    </w:sdt>
    <w:p w14:paraId="28C5AA97" w14:textId="77777777" w:rsidR="001700C5" w:rsidRDefault="001700C5">
      <w:bookmarkStart w:id="1" w:name="h.uwzoqtt6rbx" w:colFirst="0" w:colLast="0"/>
      <w:bookmarkEnd w:id="1"/>
      <w:r>
        <w:rPr>
          <w:rFonts w:ascii="Arial" w:hAnsi="Arial"/>
          <w:b/>
        </w:rPr>
        <w:br w:type="page"/>
      </w:r>
      <w:bookmarkStart w:id="2" w:name="_GoBack"/>
      <w:bookmarkEnd w:id="2"/>
    </w:p>
    <w:p w14:paraId="422E3833" w14:textId="77777777" w:rsidR="000D34EC" w:rsidRDefault="007B25BA" w:rsidP="001700C5">
      <w:pPr>
        <w:pStyle w:val="Heading1"/>
        <w:numPr>
          <w:ilvl w:val="0"/>
          <w:numId w:val="21"/>
        </w:numPr>
      </w:pPr>
      <w:bookmarkStart w:id="3" w:name="_Toc447197233"/>
      <w:r>
        <w:lastRenderedPageBreak/>
        <w:t>Reference Documents</w:t>
      </w:r>
      <w:bookmarkEnd w:id="3"/>
    </w:p>
    <w:p w14:paraId="022ED219" w14:textId="77777777" w:rsidR="000D34EC" w:rsidRDefault="007B25BA" w:rsidP="00DB24DA">
      <w:pPr>
        <w:pStyle w:val="ListParagraph"/>
        <w:numPr>
          <w:ilvl w:val="0"/>
          <w:numId w:val="25"/>
        </w:numPr>
      </w:pPr>
      <w:r>
        <w:t>ASTM F3068 - 14</w:t>
      </w:r>
    </w:p>
    <w:p w14:paraId="593ECD31" w14:textId="77777777" w:rsidR="000D34EC" w:rsidRDefault="00AF06E3" w:rsidP="00DB24DA">
      <w:pPr>
        <w:pStyle w:val="ListParagraph"/>
        <w:numPr>
          <w:ilvl w:val="0"/>
          <w:numId w:val="25"/>
        </w:numPr>
      </w:pPr>
      <w:hyperlink r:id="rId9">
        <w:r w:rsidR="007B25BA" w:rsidRPr="00DB24DA">
          <w:rPr>
            <w:color w:val="1155CC"/>
            <w:u w:val="single"/>
          </w:rPr>
          <w:t>http://www.fema.gov/media-library-data/20130726-1832-25045-2087/fqs_guide_2012dec.pdf</w:t>
        </w:r>
      </w:hyperlink>
    </w:p>
    <w:p w14:paraId="5952AEE9" w14:textId="77777777" w:rsidR="000D34EC" w:rsidRDefault="007B25BA" w:rsidP="00DB24DA">
      <w:pPr>
        <w:pStyle w:val="ListParagraph"/>
        <w:numPr>
          <w:ilvl w:val="0"/>
          <w:numId w:val="25"/>
        </w:numPr>
      </w:pPr>
      <w:r>
        <w:t xml:space="preserve">ASRC </w:t>
      </w:r>
      <w:r w:rsidR="001700C5">
        <w:t xml:space="preserve">FTM </w:t>
      </w:r>
      <w:r>
        <w:t>PTB</w:t>
      </w:r>
    </w:p>
    <w:p w14:paraId="540D16E1" w14:textId="77777777" w:rsidR="001700C5" w:rsidRDefault="001700C5" w:rsidP="00DB24DA">
      <w:pPr>
        <w:pStyle w:val="ListParagraph"/>
        <w:numPr>
          <w:ilvl w:val="0"/>
          <w:numId w:val="25"/>
        </w:numPr>
      </w:pPr>
      <w:r>
        <w:t>ASRC FTL PTB</w:t>
      </w:r>
    </w:p>
    <w:p w14:paraId="1533A7B5" w14:textId="77777777" w:rsidR="00DB24DA" w:rsidRDefault="007B25BA" w:rsidP="00DB24DA">
      <w:pPr>
        <w:pStyle w:val="Heading1"/>
        <w:numPr>
          <w:ilvl w:val="0"/>
          <w:numId w:val="21"/>
        </w:numPr>
      </w:pPr>
      <w:bookmarkStart w:id="4" w:name="h.joe3ll5abxxo" w:colFirst="0" w:colLast="0"/>
      <w:bookmarkStart w:id="5" w:name="_Toc447197234"/>
      <w:bookmarkEnd w:id="4"/>
      <w:r>
        <w:t>Definitions</w:t>
      </w:r>
      <w:bookmarkStart w:id="6" w:name="h.7h23cugejsoh" w:colFirst="0" w:colLast="0"/>
      <w:bookmarkEnd w:id="5"/>
      <w:bookmarkEnd w:id="6"/>
    </w:p>
    <w:p w14:paraId="79B588CB" w14:textId="77777777" w:rsidR="00DB24DA" w:rsidRDefault="00DB24DA" w:rsidP="00DB24DA">
      <w:pPr>
        <w:pStyle w:val="ListParagraph"/>
        <w:numPr>
          <w:ilvl w:val="0"/>
          <w:numId w:val="25"/>
        </w:numPr>
      </w:pPr>
      <w:r>
        <w:t>Applicant - person applying for an ASRC certification</w:t>
      </w:r>
    </w:p>
    <w:p w14:paraId="2F060B83" w14:textId="77777777" w:rsidR="00FF1AD3" w:rsidRDefault="00FF1AD3" w:rsidP="00FF1AD3">
      <w:pPr>
        <w:pStyle w:val="ListParagraph"/>
        <w:numPr>
          <w:ilvl w:val="0"/>
          <w:numId w:val="25"/>
        </w:numPr>
      </w:pPr>
      <w:r>
        <w:t>ASRC Credentialing Board – A group charged with maintaining the ASRC Credentialing System as defined in this document.</w:t>
      </w:r>
    </w:p>
    <w:p w14:paraId="15F473B0" w14:textId="77777777" w:rsidR="00FF1AD3" w:rsidRDefault="00FF1AD3" w:rsidP="00FF1AD3">
      <w:pPr>
        <w:pStyle w:val="ListParagraph"/>
        <w:numPr>
          <w:ilvl w:val="0"/>
          <w:numId w:val="25"/>
        </w:numPr>
      </w:pPr>
      <w:r>
        <w:t>ASRC Examiner - a member of the ASRC Evaluation and Training Cadre.</w:t>
      </w:r>
    </w:p>
    <w:p w14:paraId="75538ADB" w14:textId="6846DE28" w:rsidR="00DB24DA" w:rsidRDefault="00DB24DA" w:rsidP="00DB24DA">
      <w:pPr>
        <w:pStyle w:val="ListParagraph"/>
        <w:numPr>
          <w:ilvl w:val="0"/>
          <w:numId w:val="25"/>
        </w:numPr>
      </w:pPr>
      <w:r>
        <w:t xml:space="preserve">Group Training Officer (GTO) - the </w:t>
      </w:r>
      <w:r w:rsidR="00345B29">
        <w:t>G</w:t>
      </w:r>
      <w:r>
        <w:t xml:space="preserve">roup </w:t>
      </w:r>
      <w:r w:rsidR="00345B29">
        <w:t>T</w:t>
      </w:r>
      <w:r>
        <w:t xml:space="preserve">raining </w:t>
      </w:r>
      <w:r w:rsidR="00345B29">
        <w:t>O</w:t>
      </w:r>
      <w:r>
        <w:t xml:space="preserve">fficer responsible for developing the training program for an ASRC </w:t>
      </w:r>
      <w:r w:rsidR="00345B29">
        <w:t>Group</w:t>
      </w:r>
      <w:r>
        <w:t xml:space="preserve">.  For the purposes of this document, this refers to the training officer responsible for the </w:t>
      </w:r>
      <w:r w:rsidR="00345B29">
        <w:t>G</w:t>
      </w:r>
      <w:r>
        <w:t>roup to which the applicant belongs, unless otherwise specified.</w:t>
      </w:r>
    </w:p>
    <w:p w14:paraId="050722F0" w14:textId="786E60E1" w:rsidR="00DB24DA" w:rsidRDefault="00FF1AD3" w:rsidP="00705376">
      <w:pPr>
        <w:pStyle w:val="ListParagraph"/>
        <w:numPr>
          <w:ilvl w:val="0"/>
          <w:numId w:val="25"/>
        </w:numPr>
      </w:pPr>
      <w:r>
        <w:t>Member -</w:t>
      </w:r>
      <w:r w:rsidR="00705376">
        <w:t xml:space="preserve"> a</w:t>
      </w:r>
      <w:r w:rsidR="00705376">
        <w:t>n ASRC member who has been approved by a Group Training</w:t>
      </w:r>
      <w:r w:rsidR="00705376">
        <w:t xml:space="preserve"> </w:t>
      </w:r>
      <w:r w:rsidR="00705376">
        <w:t>Officer (GTO) to sign off mastery, of some or all skills, for Position Task Books for the members of the GTO’s Group. The Qualified Evaluator may be a member of the GTO’s Group, a member of another Group, or an ASRC Member-at-Large. A GTO is by definition a Qualified Evaluator for that Group.</w:t>
      </w:r>
    </w:p>
    <w:p w14:paraId="6A62CD4A" w14:textId="77777777" w:rsidR="00FF1AD3" w:rsidRDefault="00FF1AD3" w:rsidP="00FF1AD3">
      <w:pPr>
        <w:pStyle w:val="ListParagraph"/>
        <w:numPr>
          <w:ilvl w:val="0"/>
          <w:numId w:val="25"/>
        </w:numPr>
      </w:pPr>
      <w:r>
        <w:t>Subject Matter Block – A broad grouping of skills whose functions are related.  For example, “Navigation” includes use of a map-, compass-, and GPS-related skills.</w:t>
      </w:r>
    </w:p>
    <w:p w14:paraId="24AB3B25" w14:textId="77777777" w:rsidR="000D34EC" w:rsidRDefault="00DB24DA" w:rsidP="00DB24DA">
      <w:pPr>
        <w:pStyle w:val="Heading1"/>
        <w:numPr>
          <w:ilvl w:val="0"/>
          <w:numId w:val="21"/>
        </w:numPr>
      </w:pPr>
      <w:bookmarkStart w:id="7" w:name="_Ref433396709"/>
      <w:bookmarkStart w:id="8" w:name="_Ref433396928"/>
      <w:bookmarkStart w:id="9" w:name="_Toc447197235"/>
      <w:r>
        <w:t>I</w:t>
      </w:r>
      <w:r w:rsidR="007B25BA">
        <w:t>nitial Certification Process</w:t>
      </w:r>
      <w:bookmarkEnd w:id="7"/>
      <w:bookmarkEnd w:id="8"/>
      <w:bookmarkEnd w:id="9"/>
    </w:p>
    <w:p w14:paraId="5808CE36" w14:textId="1118D134" w:rsidR="000D34EC" w:rsidRDefault="007B25BA">
      <w:pPr>
        <w:numPr>
          <w:ilvl w:val="0"/>
          <w:numId w:val="18"/>
        </w:numPr>
        <w:ind w:hanging="360"/>
        <w:contextualSpacing/>
      </w:pPr>
      <w:r>
        <w:t xml:space="preserve">The Group Training Officer for each ASRC </w:t>
      </w:r>
      <w:r w:rsidR="00BD2B9F">
        <w:t>G</w:t>
      </w:r>
      <w:r>
        <w:t xml:space="preserve">roup shall be responsible for developing a training curriculum that ensures that each </w:t>
      </w:r>
      <w:r w:rsidR="00E4419E">
        <w:t xml:space="preserve">Group </w:t>
      </w:r>
      <w:r>
        <w:t xml:space="preserve">member is compliant with the ASRC </w:t>
      </w:r>
      <w:r w:rsidR="00BD2B9F">
        <w:t>T</w:t>
      </w:r>
      <w:r>
        <w:t xml:space="preserve">raining </w:t>
      </w:r>
      <w:r w:rsidR="00BD2B9F">
        <w:t>S</w:t>
      </w:r>
      <w:r>
        <w:t>tandards.</w:t>
      </w:r>
    </w:p>
    <w:p w14:paraId="64DBCA4D" w14:textId="2868F993" w:rsidR="000D34EC" w:rsidRDefault="007B25BA">
      <w:pPr>
        <w:numPr>
          <w:ilvl w:val="0"/>
          <w:numId w:val="18"/>
        </w:numPr>
        <w:ind w:hanging="360"/>
        <w:contextualSpacing/>
      </w:pPr>
      <w:r>
        <w:t xml:space="preserve">The GTO shall issue the appropriate Position Task Book (PTB) to each </w:t>
      </w:r>
      <w:r w:rsidR="00E4419E">
        <w:t xml:space="preserve">Group </w:t>
      </w:r>
      <w:r>
        <w:t>member for each ASRC certificatio</w:t>
      </w:r>
      <w:r w:rsidR="005714DD">
        <w:t xml:space="preserve">n that the </w:t>
      </w:r>
      <w:r w:rsidR="00E4419E">
        <w:t xml:space="preserve">Group </w:t>
      </w:r>
      <w:r w:rsidR="005714DD">
        <w:t>member wishes to,</w:t>
      </w:r>
      <w:r>
        <w:t xml:space="preserve"> and are eligible apply for.</w:t>
      </w:r>
    </w:p>
    <w:p w14:paraId="5EECE043" w14:textId="61859FE4" w:rsidR="000D34EC" w:rsidRDefault="007B25BA">
      <w:pPr>
        <w:numPr>
          <w:ilvl w:val="0"/>
          <w:numId w:val="18"/>
        </w:numPr>
        <w:ind w:hanging="360"/>
        <w:contextualSpacing/>
      </w:pPr>
      <w:r>
        <w:t xml:space="preserve">At any mutually agreeable time, a member may demonstrate mastery of a skill before a Qualified Evaluator.  If the QE determines that the member’s mastery of the skill is in compliance with the ASRC </w:t>
      </w:r>
      <w:r w:rsidR="00BD2B9F">
        <w:t>T</w:t>
      </w:r>
      <w:r>
        <w:t xml:space="preserve">raining </w:t>
      </w:r>
      <w:r w:rsidR="00BD2B9F">
        <w:t>S</w:t>
      </w:r>
      <w:r>
        <w:t>tandard, the QE shall sign and date the member’s PTB.</w:t>
      </w:r>
    </w:p>
    <w:p w14:paraId="40644095" w14:textId="463CC4C2" w:rsidR="000D34EC" w:rsidRDefault="007B25BA">
      <w:pPr>
        <w:numPr>
          <w:ilvl w:val="0"/>
          <w:numId w:val="18"/>
        </w:numPr>
        <w:ind w:hanging="360"/>
        <w:contextualSpacing/>
      </w:pPr>
      <w:r>
        <w:t>A member shall begin the application process for an ASRC Certification by submitting a completed PTB to their GTO.  All skill sign-offs must h</w:t>
      </w:r>
      <w:r w:rsidR="00CD2B37">
        <w:t>ave been completed within the 36</w:t>
      </w:r>
      <w:r>
        <w:t xml:space="preserve"> months immediately preceding the completion and submission of the PTB.</w:t>
      </w:r>
    </w:p>
    <w:p w14:paraId="610E7097" w14:textId="77777777" w:rsidR="000D34EC" w:rsidRDefault="007B25BA">
      <w:pPr>
        <w:numPr>
          <w:ilvl w:val="0"/>
          <w:numId w:val="18"/>
        </w:numPr>
        <w:ind w:hanging="360"/>
        <w:contextualSpacing/>
      </w:pPr>
      <w:r>
        <w:t>The GTO shall review the PTB to ensure that all skill sign-offs are complete and current.  If any deficiency is found, the PTB shall be returned to the applicant.  If the PTB is complete and correct, the GTO shall:</w:t>
      </w:r>
    </w:p>
    <w:p w14:paraId="0202303E" w14:textId="77777777" w:rsidR="000D34EC" w:rsidRDefault="007B25BA">
      <w:pPr>
        <w:numPr>
          <w:ilvl w:val="1"/>
          <w:numId w:val="18"/>
        </w:numPr>
        <w:ind w:hanging="360"/>
        <w:contextualSpacing/>
      </w:pPr>
      <w:r>
        <w:t>Sign and date the GTO approval form in the PTB.</w:t>
      </w:r>
    </w:p>
    <w:p w14:paraId="290176C4" w14:textId="6F445D7E" w:rsidR="000D34EC" w:rsidRDefault="007B25BA">
      <w:pPr>
        <w:numPr>
          <w:ilvl w:val="1"/>
          <w:numId w:val="18"/>
        </w:numPr>
        <w:ind w:hanging="360"/>
        <w:contextualSpacing/>
      </w:pPr>
      <w:r>
        <w:t>Send the PTB to the ASRC Credentialing Board.</w:t>
      </w:r>
    </w:p>
    <w:p w14:paraId="0E586716" w14:textId="77777777" w:rsidR="000D34EC" w:rsidRDefault="007B25BA">
      <w:pPr>
        <w:numPr>
          <w:ilvl w:val="1"/>
          <w:numId w:val="18"/>
        </w:numPr>
        <w:ind w:hanging="360"/>
        <w:contextualSpacing/>
      </w:pPr>
      <w:r>
        <w:t>Schedule a third-party examination, to take place within 60 days.</w:t>
      </w:r>
    </w:p>
    <w:p w14:paraId="7077819E" w14:textId="3903A247" w:rsidR="000D34EC" w:rsidRDefault="007B25BA">
      <w:pPr>
        <w:numPr>
          <w:ilvl w:val="0"/>
          <w:numId w:val="18"/>
        </w:numPr>
        <w:ind w:hanging="360"/>
        <w:contextualSpacing/>
      </w:pPr>
      <w:r>
        <w:t xml:space="preserve">ASRC Examiners (either as individuals or as a group) will administer an </w:t>
      </w:r>
      <w:r w:rsidR="00DB13C1">
        <w:t>examination to</w:t>
      </w:r>
      <w:r>
        <w:t xml:space="preserve"> the applicant.  </w:t>
      </w:r>
    </w:p>
    <w:p w14:paraId="33B4874E" w14:textId="35330251" w:rsidR="000D34EC" w:rsidRDefault="007B25BA">
      <w:pPr>
        <w:numPr>
          <w:ilvl w:val="1"/>
          <w:numId w:val="18"/>
        </w:numPr>
        <w:ind w:hanging="360"/>
        <w:contextualSpacing/>
      </w:pPr>
      <w:r>
        <w:lastRenderedPageBreak/>
        <w:t xml:space="preserve">If the examination is not passed, the </w:t>
      </w:r>
      <w:r w:rsidR="00BD2B9F">
        <w:t xml:space="preserve">ASRC </w:t>
      </w:r>
      <w:r>
        <w:t xml:space="preserve">Examiner(s) will indicate </w:t>
      </w:r>
      <w:r w:rsidR="00AA7499">
        <w:t xml:space="preserve">to the applicant the </w:t>
      </w:r>
      <w:r>
        <w:t>areas in which the applicant needs to again demonstrate mastery to a Qualified Evaluator (Return to step 3</w:t>
      </w:r>
      <w:r w:rsidR="00F3401B">
        <w:t>, above</w:t>
      </w:r>
      <w:r>
        <w:t xml:space="preserve">).  ASRC </w:t>
      </w:r>
      <w:r w:rsidR="00102254">
        <w:t xml:space="preserve">Examiners </w:t>
      </w:r>
      <w:r>
        <w:t>shall not require applicants to demonstrate mastery of material in subject matter blocks that have been successfully completed.</w:t>
      </w:r>
    </w:p>
    <w:p w14:paraId="2FB78D62" w14:textId="46C3CDF4" w:rsidR="000D34EC" w:rsidRDefault="007B25BA">
      <w:pPr>
        <w:numPr>
          <w:ilvl w:val="1"/>
          <w:numId w:val="18"/>
        </w:numPr>
        <w:ind w:hanging="360"/>
        <w:contextualSpacing/>
      </w:pPr>
      <w:r>
        <w:t xml:space="preserve">If the examination is passed, the </w:t>
      </w:r>
      <w:r w:rsidR="00F84256">
        <w:t>ASRC Examiners</w:t>
      </w:r>
      <w:r>
        <w:t xml:space="preserve">(s) will notify the applicant, sign and date the Examiner Approval Report in the PTB, and submit the form to the ASRC Credentialing </w:t>
      </w:r>
      <w:r w:rsidR="00102254">
        <w:t>Board</w:t>
      </w:r>
      <w:r>
        <w:t>.</w:t>
      </w:r>
    </w:p>
    <w:p w14:paraId="2FB7BE79" w14:textId="3D517AEF" w:rsidR="000D34EC" w:rsidRDefault="007B25BA">
      <w:pPr>
        <w:numPr>
          <w:ilvl w:val="0"/>
          <w:numId w:val="18"/>
        </w:numPr>
        <w:ind w:hanging="360"/>
        <w:contextualSpacing/>
      </w:pPr>
      <w:r>
        <w:t xml:space="preserve">When the </w:t>
      </w:r>
      <w:r w:rsidR="00102254">
        <w:t xml:space="preserve">ASRC </w:t>
      </w:r>
      <w:r>
        <w:t xml:space="preserve">Credentialing Board receives a completed </w:t>
      </w:r>
      <w:r w:rsidR="00102254">
        <w:t>certification</w:t>
      </w:r>
      <w:r w:rsidR="00DB13C1">
        <w:t xml:space="preserve"> </w:t>
      </w:r>
      <w:r>
        <w:t xml:space="preserve">packet with the GTO and Examiner approvals, the ASRC Credentialing Board shall review the packet, issue a decision on the applicant’s </w:t>
      </w:r>
      <w:r w:rsidR="00102254">
        <w:t>certification</w:t>
      </w:r>
      <w:r>
        <w:t>, and notify the applicant and GTO within 14 days.</w:t>
      </w:r>
    </w:p>
    <w:p w14:paraId="3712E194" w14:textId="5B755130" w:rsidR="000D34EC" w:rsidRDefault="007B25BA">
      <w:pPr>
        <w:numPr>
          <w:ilvl w:val="1"/>
          <w:numId w:val="18"/>
        </w:numPr>
        <w:ind w:hanging="360"/>
        <w:contextualSpacing/>
      </w:pPr>
      <w:r>
        <w:t xml:space="preserve"> If any defects are found, the PTB will be returned to the appropriate level of review. Guidance: As a rule, defects should be addressed in </w:t>
      </w:r>
      <w:r w:rsidR="00102254">
        <w:t xml:space="preserve">a </w:t>
      </w:r>
      <w:r>
        <w:t>way that requires the least remedial effort necessary.  (For example: It shall not be necessary to repeat an examination after a defect in a single skill is addressed).</w:t>
      </w:r>
    </w:p>
    <w:p w14:paraId="7909E0DB" w14:textId="4D190A81" w:rsidR="000D34EC" w:rsidRDefault="007B25BA" w:rsidP="007B25BA">
      <w:pPr>
        <w:numPr>
          <w:ilvl w:val="1"/>
          <w:numId w:val="18"/>
        </w:numPr>
        <w:ind w:hanging="360"/>
        <w:contextualSpacing/>
      </w:pPr>
      <w:r>
        <w:t xml:space="preserve">Upon acceptance of the Applicant’s Completed PTB, the ASRC Credentialing Board shall issue a certificate as provided in Section </w:t>
      </w:r>
      <w:r>
        <w:fldChar w:fldCharType="begin"/>
      </w:r>
      <w:r>
        <w:instrText xml:space="preserve"> REF _Ref433369674 \r \h </w:instrText>
      </w:r>
      <w:r>
        <w:fldChar w:fldCharType="separate"/>
      </w:r>
      <w:r w:rsidR="002275E8">
        <w:t>VI</w:t>
      </w:r>
      <w:r>
        <w:fldChar w:fldCharType="end"/>
      </w:r>
      <w:r>
        <w:t>.</w:t>
      </w:r>
    </w:p>
    <w:p w14:paraId="54B4DCD7" w14:textId="31AA58F2" w:rsidR="00060FA1" w:rsidRDefault="00060FA1" w:rsidP="00060FA1">
      <w:pPr>
        <w:contextualSpacing/>
      </w:pPr>
      <w:r>
        <w:t xml:space="preserve">The ASRC Credentialing Board shall be responsible for creating and maintaining a Recourse Procedure, by which an applicant may request an intervention </w:t>
      </w:r>
      <w:r w:rsidR="00330D52">
        <w:t>by the board or it’s representative</w:t>
      </w:r>
      <w:r>
        <w:t xml:space="preserve"> in the event that </w:t>
      </w:r>
      <w:r w:rsidR="00330D52">
        <w:t>the applicant is</w:t>
      </w:r>
      <w:r>
        <w:t xml:space="preserve"> subject to inappropriate interference in the credentialing process. </w:t>
      </w:r>
    </w:p>
    <w:p w14:paraId="0B042AE0" w14:textId="59F00683" w:rsidR="000D34EC" w:rsidRDefault="005714DD" w:rsidP="00DB24DA">
      <w:pPr>
        <w:pStyle w:val="Heading1"/>
        <w:numPr>
          <w:ilvl w:val="0"/>
          <w:numId w:val="21"/>
        </w:numPr>
      </w:pPr>
      <w:bookmarkStart w:id="10" w:name="h.hlbdvr71z9cj" w:colFirst="0" w:colLast="0"/>
      <w:bookmarkStart w:id="11" w:name="_Ref433396888"/>
      <w:bookmarkStart w:id="12" w:name="_Toc447197236"/>
      <w:bookmarkEnd w:id="10"/>
      <w:r>
        <w:t>I</w:t>
      </w:r>
      <w:r w:rsidR="007B25BA">
        <w:t>nitial Certification Examination Process</w:t>
      </w:r>
      <w:bookmarkEnd w:id="11"/>
      <w:bookmarkEnd w:id="12"/>
    </w:p>
    <w:p w14:paraId="746971BE" w14:textId="77777777" w:rsidR="007B4B0E" w:rsidRPr="005714DD" w:rsidRDefault="007B25BA" w:rsidP="007B4B0E">
      <w:pPr>
        <w:pStyle w:val="Heading2"/>
        <w:keepLines w:val="0"/>
        <w:numPr>
          <w:ilvl w:val="0"/>
          <w:numId w:val="27"/>
        </w:numPr>
        <w:spacing w:before="240" w:after="60"/>
        <w:ind w:left="360"/>
        <w:contextualSpacing w:val="0"/>
        <w:rPr>
          <w:rFonts w:eastAsia="MingLiU_HKSCS" w:cs="Times New Roman"/>
          <w:bCs/>
          <w:iCs/>
          <w:color w:val="auto"/>
          <w:szCs w:val="28"/>
          <w:lang w:val="en"/>
        </w:rPr>
      </w:pPr>
      <w:bookmarkStart w:id="13" w:name="h.gxm2gprxe4zb" w:colFirst="0" w:colLast="0"/>
      <w:bookmarkStart w:id="14" w:name="_Toc447197237"/>
      <w:bookmarkEnd w:id="13"/>
      <w:r w:rsidRPr="005714DD">
        <w:rPr>
          <w:rFonts w:eastAsia="MingLiU_HKSCS" w:cs="Times New Roman"/>
          <w:bCs/>
          <w:iCs/>
          <w:color w:val="auto"/>
          <w:szCs w:val="28"/>
          <w:lang w:val="en"/>
        </w:rPr>
        <w:t>General</w:t>
      </w:r>
      <w:bookmarkStart w:id="15" w:name="h.z67ukx60ei0q" w:colFirst="0" w:colLast="0"/>
      <w:bookmarkEnd w:id="14"/>
      <w:bookmarkEnd w:id="15"/>
    </w:p>
    <w:p w14:paraId="4211CAD2" w14:textId="77777777" w:rsidR="007B4B0E" w:rsidRDefault="007B4B0E" w:rsidP="007B4B0E">
      <w:pPr>
        <w:numPr>
          <w:ilvl w:val="0"/>
          <w:numId w:val="29"/>
        </w:numPr>
        <w:contextualSpacing/>
      </w:pPr>
      <w:r>
        <w:t>In order to be eligible for examination, an applicant must fulfil the following conditions:</w:t>
      </w:r>
    </w:p>
    <w:p w14:paraId="3F9EB464" w14:textId="77777777" w:rsidR="007B4B0E" w:rsidRDefault="007B4B0E" w:rsidP="007B4B0E">
      <w:pPr>
        <w:numPr>
          <w:ilvl w:val="1"/>
          <w:numId w:val="29"/>
        </w:numPr>
        <w:contextualSpacing/>
      </w:pPr>
      <w:r>
        <w:t xml:space="preserve">The applicant must have submitted a completed PTB to the applicant’s GTO, and </w:t>
      </w:r>
    </w:p>
    <w:p w14:paraId="467B373F" w14:textId="77777777" w:rsidR="007B4B0E" w:rsidRDefault="007B4B0E" w:rsidP="007B4B0E">
      <w:pPr>
        <w:numPr>
          <w:ilvl w:val="1"/>
          <w:numId w:val="29"/>
        </w:numPr>
        <w:contextualSpacing/>
      </w:pPr>
      <w:r>
        <w:t>The GTO must have reviewed the applicant’s submitted PTB for completeness, and approved the applicant for examination.</w:t>
      </w:r>
    </w:p>
    <w:p w14:paraId="00033A57" w14:textId="77777777" w:rsidR="007B4B0E" w:rsidRDefault="007B4B0E" w:rsidP="007B4B0E">
      <w:pPr>
        <w:numPr>
          <w:ilvl w:val="1"/>
          <w:numId w:val="29"/>
        </w:numPr>
        <w:contextualSpacing/>
      </w:pPr>
      <w:r>
        <w:t>If the applicant has previously been subject to an examination for the desired certification, the results of that examination must be submitted with the PTB.  In this case, the exam will be targeted to areas in which the applicant had difficulty previously.</w:t>
      </w:r>
    </w:p>
    <w:p w14:paraId="16E1D5E7" w14:textId="57A0DA85" w:rsidR="007B4B0E" w:rsidRDefault="007B4B0E" w:rsidP="007B4B0E">
      <w:pPr>
        <w:numPr>
          <w:ilvl w:val="0"/>
          <w:numId w:val="29"/>
        </w:numPr>
        <w:contextualSpacing/>
      </w:pPr>
      <w:r>
        <w:t xml:space="preserve">The applicant will be subject to a written exam and a practical exam (See sections </w:t>
      </w:r>
      <w:r w:rsidR="00AF532C">
        <w:fldChar w:fldCharType="begin"/>
      </w:r>
      <w:r w:rsidR="00AF532C">
        <w:instrText xml:space="preserve"> REF _Ref433396497 \n \h </w:instrText>
      </w:r>
      <w:r w:rsidR="00AF532C">
        <w:fldChar w:fldCharType="separate"/>
      </w:r>
      <w:r w:rsidR="002275E8">
        <w:t>B</w:t>
      </w:r>
      <w:r w:rsidR="00AF532C">
        <w:fldChar w:fldCharType="end"/>
      </w:r>
      <w:r w:rsidR="00AF532C">
        <w:t xml:space="preserve"> </w:t>
      </w:r>
      <w:r>
        <w:t>and</w:t>
      </w:r>
      <w:r w:rsidR="00AF532C">
        <w:t xml:space="preserve"> </w:t>
      </w:r>
      <w:r w:rsidR="00AF532C">
        <w:fldChar w:fldCharType="begin"/>
      </w:r>
      <w:r w:rsidR="00AF532C">
        <w:instrText xml:space="preserve"> REF _Ref433396515 \n \h </w:instrText>
      </w:r>
      <w:r w:rsidR="00AF532C">
        <w:fldChar w:fldCharType="separate"/>
      </w:r>
      <w:r w:rsidR="002275E8">
        <w:t>C</w:t>
      </w:r>
      <w:r w:rsidR="00AF532C">
        <w:fldChar w:fldCharType="end"/>
      </w:r>
      <w:r w:rsidR="00AF532C">
        <w:t xml:space="preserve">, </w:t>
      </w:r>
      <w:r w:rsidR="00AF532C">
        <w:fldChar w:fldCharType="begin"/>
      </w:r>
      <w:r w:rsidR="00AF532C">
        <w:instrText xml:space="preserve"> REF _Ref433396528 \p \h </w:instrText>
      </w:r>
      <w:r w:rsidR="00AF532C">
        <w:fldChar w:fldCharType="separate"/>
      </w:r>
      <w:r w:rsidR="002275E8">
        <w:t>below</w:t>
      </w:r>
      <w:r w:rsidR="00AF532C">
        <w:fldChar w:fldCharType="end"/>
      </w:r>
      <w:r>
        <w:t>)</w:t>
      </w:r>
      <w:r w:rsidR="00F84256">
        <w:t xml:space="preserve"> formally administered by ASRC Examiner(s).</w:t>
      </w:r>
    </w:p>
    <w:p w14:paraId="70D7BE88" w14:textId="77777777" w:rsidR="007B4B0E" w:rsidRDefault="007B4B0E" w:rsidP="007B4B0E">
      <w:pPr>
        <w:numPr>
          <w:ilvl w:val="0"/>
          <w:numId w:val="29"/>
        </w:numPr>
        <w:contextualSpacing/>
      </w:pPr>
      <w:r>
        <w:t>Both written and practical exams will be comprised of material drawn from “subject matter blocks” as specified for the certification being sought.</w:t>
      </w:r>
    </w:p>
    <w:p w14:paraId="1FB5573D" w14:textId="642E91BB" w:rsidR="007B4B0E" w:rsidRDefault="007B4B0E" w:rsidP="007B4B0E">
      <w:pPr>
        <w:numPr>
          <w:ilvl w:val="0"/>
          <w:numId w:val="29"/>
        </w:numPr>
        <w:contextualSpacing/>
      </w:pPr>
      <w:r>
        <w:t xml:space="preserve">Once the applicant </w:t>
      </w:r>
      <w:r w:rsidR="008B09F5">
        <w:t xml:space="preserve">successfully </w:t>
      </w:r>
      <w:r>
        <w:t xml:space="preserve">completes a subject matter block with a passing score, the </w:t>
      </w:r>
      <w:r w:rsidR="00F84256">
        <w:t>ASRC E</w:t>
      </w:r>
      <w:r>
        <w:t>xaminer shall sign-off that block.  This endorsement shall be valid for 120 days</w:t>
      </w:r>
      <w:r w:rsidR="00AA7499">
        <w:t xml:space="preserve"> from the date that the examiner signed-off that block.</w:t>
      </w:r>
    </w:p>
    <w:p w14:paraId="0AE089B8" w14:textId="3C9AAE39" w:rsidR="007B4B0E" w:rsidRDefault="007B4B0E" w:rsidP="007B4B0E">
      <w:pPr>
        <w:numPr>
          <w:ilvl w:val="0"/>
          <w:numId w:val="29"/>
        </w:numPr>
        <w:contextualSpacing/>
      </w:pPr>
      <w:r>
        <w:t xml:space="preserve">Once all subject matter blocks (written and practical) are completed and have valid endorsements, the </w:t>
      </w:r>
      <w:r w:rsidR="00F84256">
        <w:t>ASRC E</w:t>
      </w:r>
      <w:r>
        <w:t>xaminer shall process the P</w:t>
      </w:r>
      <w:r w:rsidR="00F3401B">
        <w:t xml:space="preserve">TB as described in section </w:t>
      </w:r>
      <w:r w:rsidR="00F3401B">
        <w:fldChar w:fldCharType="begin"/>
      </w:r>
      <w:r w:rsidR="00F3401B">
        <w:instrText xml:space="preserve"> REF _Ref433396709 \r \h </w:instrText>
      </w:r>
      <w:r w:rsidR="00F3401B">
        <w:fldChar w:fldCharType="separate"/>
      </w:r>
      <w:r w:rsidR="002275E8">
        <w:t>III</w:t>
      </w:r>
      <w:r w:rsidR="00F3401B">
        <w:fldChar w:fldCharType="end"/>
      </w:r>
      <w:r>
        <w:t xml:space="preserve"> of this document.</w:t>
      </w:r>
    </w:p>
    <w:p w14:paraId="6310010D" w14:textId="151A9408" w:rsidR="007B4B0E" w:rsidRDefault="007B4B0E" w:rsidP="007B4B0E">
      <w:pPr>
        <w:numPr>
          <w:ilvl w:val="0"/>
          <w:numId w:val="29"/>
        </w:numPr>
        <w:contextualSpacing/>
      </w:pPr>
      <w:r>
        <w:t xml:space="preserve">If an applicant’s score for a subject matter block is less than the minimum passing score, then the </w:t>
      </w:r>
      <w:r w:rsidR="00F84256">
        <w:t>ASRSC E</w:t>
      </w:r>
      <w:r>
        <w:t xml:space="preserve">xaminer shall not endorse the relevant portion of the applicant’s PTB, but shall return the PTB to the applicant.  </w:t>
      </w:r>
    </w:p>
    <w:p w14:paraId="64B40E24" w14:textId="714E813A" w:rsidR="00060FA1" w:rsidRDefault="007B4B0E" w:rsidP="00060FA1">
      <w:pPr>
        <w:numPr>
          <w:ilvl w:val="0"/>
          <w:numId w:val="29"/>
        </w:numPr>
        <w:contextualSpacing/>
      </w:pPr>
      <w:r>
        <w:t xml:space="preserve">The practical exam shall require that at least 50% of the </w:t>
      </w:r>
      <w:r w:rsidR="00F3401B">
        <w:t>scenarios</w:t>
      </w:r>
      <w:r>
        <w:t xml:space="preserve"> are administered and scored by an ASRC </w:t>
      </w:r>
      <w:r w:rsidR="00F84256">
        <w:t>E</w:t>
      </w:r>
      <w:r>
        <w:t xml:space="preserve">xaminer who is not a member of the applicant’s </w:t>
      </w:r>
      <w:r w:rsidR="00E4419E">
        <w:t>Group</w:t>
      </w:r>
      <w:r>
        <w:t>.</w:t>
      </w:r>
    </w:p>
    <w:p w14:paraId="15EC7B90" w14:textId="020A839A" w:rsidR="000D34EC" w:rsidRPr="007B4B0E" w:rsidRDefault="007B25BA" w:rsidP="007B4B0E">
      <w:pPr>
        <w:pStyle w:val="Heading2"/>
        <w:keepLines w:val="0"/>
        <w:numPr>
          <w:ilvl w:val="0"/>
          <w:numId w:val="27"/>
        </w:numPr>
        <w:spacing w:before="240" w:after="60"/>
        <w:ind w:left="360"/>
        <w:contextualSpacing w:val="0"/>
        <w:rPr>
          <w:rFonts w:eastAsia="MingLiU_HKSCS" w:cs="Times New Roman"/>
          <w:bCs/>
          <w:iCs/>
          <w:color w:val="auto"/>
          <w:szCs w:val="28"/>
          <w:lang w:val="en"/>
        </w:rPr>
      </w:pPr>
      <w:bookmarkStart w:id="16" w:name="_Ref433396440"/>
      <w:bookmarkStart w:id="17" w:name="_Ref433396458"/>
      <w:bookmarkStart w:id="18" w:name="_Ref433396497"/>
      <w:bookmarkStart w:id="19" w:name="_Toc447197238"/>
      <w:r w:rsidRPr="007B4B0E">
        <w:rPr>
          <w:rFonts w:eastAsia="MingLiU_HKSCS" w:cs="Times New Roman"/>
          <w:bCs/>
          <w:iCs/>
          <w:color w:val="auto"/>
          <w:szCs w:val="28"/>
          <w:lang w:val="en"/>
        </w:rPr>
        <w:lastRenderedPageBreak/>
        <w:t>Initial Certification Written Examination</w:t>
      </w:r>
      <w:bookmarkEnd w:id="16"/>
      <w:bookmarkEnd w:id="17"/>
      <w:bookmarkEnd w:id="18"/>
      <w:bookmarkEnd w:id="19"/>
    </w:p>
    <w:p w14:paraId="2C4D0DCB" w14:textId="77777777" w:rsidR="000D34EC" w:rsidRDefault="007B25BA">
      <w:pPr>
        <w:numPr>
          <w:ilvl w:val="0"/>
          <w:numId w:val="12"/>
        </w:numPr>
        <w:ind w:hanging="360"/>
        <w:contextualSpacing/>
      </w:pPr>
      <w:r>
        <w:t>A pool of multiple choice questions shall be maintained for each subject matter block.</w:t>
      </w:r>
    </w:p>
    <w:p w14:paraId="2316ED5B" w14:textId="29827E6D" w:rsidR="000D34EC" w:rsidRDefault="007B25BA">
      <w:pPr>
        <w:numPr>
          <w:ilvl w:val="0"/>
          <w:numId w:val="12"/>
        </w:numPr>
        <w:ind w:hanging="360"/>
        <w:contextualSpacing/>
      </w:pPr>
      <w:r>
        <w:t>When an exam</w:t>
      </w:r>
      <w:r w:rsidR="00BD2B9F">
        <w:t>ination</w:t>
      </w:r>
      <w:r>
        <w:t xml:space="preserve"> is requested for an applicant, questions shall be randomly selected from the pool of questions maintained for each block according to the exam generation matrix </w:t>
      </w:r>
      <w:r w:rsidR="00B826D4">
        <w:t>maintained by the ASRC Credentialing Board.</w:t>
      </w:r>
    </w:p>
    <w:p w14:paraId="419C6FE9" w14:textId="77777777" w:rsidR="000D34EC" w:rsidRDefault="007B25BA">
      <w:pPr>
        <w:numPr>
          <w:ilvl w:val="0"/>
          <w:numId w:val="12"/>
        </w:numPr>
        <w:ind w:hanging="360"/>
        <w:contextualSpacing/>
      </w:pPr>
      <w:r>
        <w:t>The written test may be administered by any ASRC Examiner, including the GTO.</w:t>
      </w:r>
    </w:p>
    <w:p w14:paraId="297E0BCC" w14:textId="77777777" w:rsidR="000D34EC" w:rsidRDefault="007B25BA">
      <w:pPr>
        <w:numPr>
          <w:ilvl w:val="0"/>
          <w:numId w:val="12"/>
        </w:numPr>
        <w:ind w:hanging="360"/>
        <w:contextualSpacing/>
      </w:pPr>
      <w:r>
        <w:t>No test materials may remain in the possession of the applicant after the test is completed.</w:t>
      </w:r>
    </w:p>
    <w:p w14:paraId="639755E4" w14:textId="6556D26C" w:rsidR="000D34EC" w:rsidRDefault="007B25BA">
      <w:pPr>
        <w:numPr>
          <w:ilvl w:val="0"/>
          <w:numId w:val="12"/>
        </w:numPr>
        <w:ind w:hanging="360"/>
        <w:contextualSpacing/>
      </w:pPr>
      <w:r>
        <w:t xml:space="preserve">A key will be provided to the </w:t>
      </w:r>
      <w:r w:rsidR="00BD2B9F">
        <w:t xml:space="preserve">ASRC </w:t>
      </w:r>
      <w:r>
        <w:t>Examiner to ensure that the applicant receives prompt feedback following the test.</w:t>
      </w:r>
    </w:p>
    <w:p w14:paraId="3FC7024A" w14:textId="19555B21" w:rsidR="000D34EC" w:rsidRDefault="007B25BA">
      <w:pPr>
        <w:numPr>
          <w:ilvl w:val="0"/>
          <w:numId w:val="12"/>
        </w:numPr>
        <w:ind w:hanging="360"/>
        <w:contextualSpacing/>
      </w:pPr>
      <w:r>
        <w:t xml:space="preserve">Irrespective of the applicant’s score, a copy of the Applicant’s exam answer sheet shall be signed by the </w:t>
      </w:r>
      <w:r w:rsidR="00BD2B9F">
        <w:t>ASRC E</w:t>
      </w:r>
      <w:r>
        <w:t>xaminer and sent to the ASRC Credentialing Board.</w:t>
      </w:r>
    </w:p>
    <w:p w14:paraId="50AFB164" w14:textId="5A62753F" w:rsidR="000D34EC" w:rsidRDefault="007B25BA">
      <w:pPr>
        <w:numPr>
          <w:ilvl w:val="0"/>
          <w:numId w:val="12"/>
        </w:numPr>
        <w:ind w:hanging="360"/>
        <w:contextualSpacing/>
      </w:pPr>
      <w:r>
        <w:t xml:space="preserve">If the applicant wishes to challenge their score on the examination, they may submit a request in writing to the ASRC Credentialing Board.  The </w:t>
      </w:r>
      <w:r w:rsidR="00BD2B9F">
        <w:t xml:space="preserve">ASRC </w:t>
      </w:r>
      <w:r>
        <w:t>Credentialing Board review shall be limited to: rescoring the exam and verifying the validity of questions</w:t>
      </w:r>
      <w:r w:rsidR="00F84256">
        <w:t xml:space="preserve"> and answers</w:t>
      </w:r>
      <w:r>
        <w:t xml:space="preserve"> which the applicant has specifically challenged.  </w:t>
      </w:r>
    </w:p>
    <w:p w14:paraId="7F35215E" w14:textId="77777777" w:rsidR="000D34EC" w:rsidRDefault="007B25BA">
      <w:pPr>
        <w:numPr>
          <w:ilvl w:val="1"/>
          <w:numId w:val="12"/>
        </w:numPr>
        <w:ind w:hanging="360"/>
        <w:contextualSpacing/>
      </w:pPr>
      <w:r>
        <w:t>If a question is determined to be invalid, the score shall be updated as though that question were never part of the exam.</w:t>
      </w:r>
    </w:p>
    <w:p w14:paraId="344DFD66" w14:textId="77777777" w:rsidR="000D34EC" w:rsidRDefault="007B25BA">
      <w:pPr>
        <w:numPr>
          <w:ilvl w:val="0"/>
          <w:numId w:val="12"/>
        </w:numPr>
        <w:ind w:hanging="360"/>
        <w:contextualSpacing/>
      </w:pPr>
      <w:r>
        <w:t>Every examination will be accompanied by a feedback form with instructions for the applicant to discuss any issues with any aspect of the examination.  These forms shall be submitted to the ASRC Credentialing Board with the applicant’s answer key.</w:t>
      </w:r>
    </w:p>
    <w:p w14:paraId="2EFEFB69" w14:textId="562F40AB" w:rsidR="000D34EC" w:rsidRPr="00FF1AD3" w:rsidRDefault="007B25BA" w:rsidP="007B4B0E">
      <w:pPr>
        <w:pStyle w:val="Heading2"/>
        <w:keepLines w:val="0"/>
        <w:numPr>
          <w:ilvl w:val="0"/>
          <w:numId w:val="27"/>
        </w:numPr>
        <w:spacing w:before="240" w:after="60"/>
        <w:ind w:left="360"/>
        <w:contextualSpacing w:val="0"/>
        <w:rPr>
          <w:rFonts w:eastAsia="MingLiU_HKSCS" w:cs="Times New Roman"/>
          <w:bCs/>
          <w:iCs/>
          <w:color w:val="auto"/>
          <w:szCs w:val="28"/>
          <w:lang w:val="en"/>
        </w:rPr>
      </w:pPr>
      <w:bookmarkStart w:id="20" w:name="h.q9pmzd4kwpj0" w:colFirst="0" w:colLast="0"/>
      <w:bookmarkStart w:id="21" w:name="_Ref433396515"/>
      <w:bookmarkStart w:id="22" w:name="_Ref433396528"/>
      <w:bookmarkStart w:id="23" w:name="_Ref433396905"/>
      <w:bookmarkStart w:id="24" w:name="_Toc447197239"/>
      <w:bookmarkEnd w:id="20"/>
      <w:r w:rsidRPr="00FF1AD3">
        <w:rPr>
          <w:rFonts w:eastAsia="MingLiU_HKSCS" w:cs="Times New Roman"/>
          <w:bCs/>
          <w:iCs/>
          <w:color w:val="auto"/>
          <w:szCs w:val="28"/>
          <w:lang w:val="en"/>
        </w:rPr>
        <w:t>Initial Certification Practical Examination</w:t>
      </w:r>
      <w:bookmarkEnd w:id="21"/>
      <w:bookmarkEnd w:id="22"/>
      <w:bookmarkEnd w:id="23"/>
      <w:bookmarkEnd w:id="24"/>
    </w:p>
    <w:p w14:paraId="06FFBE52" w14:textId="77777777" w:rsidR="000D34EC" w:rsidRDefault="007B25BA">
      <w:pPr>
        <w:numPr>
          <w:ilvl w:val="0"/>
          <w:numId w:val="2"/>
        </w:numPr>
        <w:ind w:hanging="360"/>
        <w:contextualSpacing/>
      </w:pPr>
      <w:r>
        <w:t>A pool of testing scenarios shall be maintained for each subject matter block.</w:t>
      </w:r>
    </w:p>
    <w:p w14:paraId="1C34F4BB" w14:textId="77777777" w:rsidR="000D34EC" w:rsidRDefault="007B25BA">
      <w:pPr>
        <w:numPr>
          <w:ilvl w:val="0"/>
          <w:numId w:val="2"/>
        </w:numPr>
        <w:ind w:hanging="360"/>
        <w:contextualSpacing/>
      </w:pPr>
      <w:r>
        <w:t>When an exam is requested for an applicant, 2 scenarios shall be randomly selected from the pool of scenarios maintained for each block</w:t>
      </w:r>
    </w:p>
    <w:p w14:paraId="369D7277" w14:textId="7A95CC23" w:rsidR="000D34EC" w:rsidRDefault="007B25BA">
      <w:pPr>
        <w:numPr>
          <w:ilvl w:val="0"/>
          <w:numId w:val="2"/>
        </w:numPr>
        <w:ind w:hanging="360"/>
        <w:contextualSpacing/>
      </w:pPr>
      <w:r>
        <w:t>Test scenarios for each subject mat</w:t>
      </w:r>
      <w:r w:rsidR="007709F1">
        <w:t>t</w:t>
      </w:r>
      <w:r>
        <w:t xml:space="preserve">er block may </w:t>
      </w:r>
      <w:r w:rsidR="00BD2B9F">
        <w:t xml:space="preserve">be </w:t>
      </w:r>
      <w:r>
        <w:t xml:space="preserve">administered by any ASRC Examiner, including the applicant’s GTO, so long as no less than 50% of scenarios are scored by an </w:t>
      </w:r>
      <w:r w:rsidR="00BD2B9F">
        <w:t xml:space="preserve">ASRC </w:t>
      </w:r>
      <w:r>
        <w:t xml:space="preserve">Examiner from outside the applicant’s </w:t>
      </w:r>
      <w:r w:rsidR="00BD2B9F">
        <w:t>G</w:t>
      </w:r>
      <w:r>
        <w:t>roup.</w:t>
      </w:r>
    </w:p>
    <w:p w14:paraId="513D127A" w14:textId="77777777" w:rsidR="000D34EC" w:rsidRDefault="007B25BA">
      <w:pPr>
        <w:numPr>
          <w:ilvl w:val="0"/>
          <w:numId w:val="2"/>
        </w:numPr>
        <w:ind w:hanging="360"/>
        <w:contextualSpacing/>
      </w:pPr>
      <w:r>
        <w:t>No test materials may remain in the possession of the applicant after the test is completed.</w:t>
      </w:r>
    </w:p>
    <w:p w14:paraId="2EFAA498" w14:textId="5FC56209" w:rsidR="000D34EC" w:rsidRDefault="007B25BA">
      <w:pPr>
        <w:numPr>
          <w:ilvl w:val="0"/>
          <w:numId w:val="2"/>
        </w:numPr>
        <w:ind w:hanging="360"/>
        <w:contextualSpacing/>
      </w:pPr>
      <w:r>
        <w:t xml:space="preserve">Examination instructions and grading criteria shall be provided to the </w:t>
      </w:r>
      <w:r w:rsidR="00F84256">
        <w:t xml:space="preserve">ASRC Examiner </w:t>
      </w:r>
      <w:r>
        <w:t>for each scenario</w:t>
      </w:r>
      <w:r w:rsidR="00F84256">
        <w:t>.</w:t>
      </w:r>
    </w:p>
    <w:p w14:paraId="60891FA0" w14:textId="56D1D9AE" w:rsidR="000D34EC" w:rsidRDefault="007B25BA">
      <w:pPr>
        <w:numPr>
          <w:ilvl w:val="0"/>
          <w:numId w:val="2"/>
        </w:numPr>
        <w:ind w:hanging="360"/>
        <w:contextualSpacing/>
      </w:pPr>
      <w:r>
        <w:t xml:space="preserve">A key will be provided to the </w:t>
      </w:r>
      <w:r w:rsidR="00BD2B9F">
        <w:t xml:space="preserve">ASRC </w:t>
      </w:r>
      <w:r>
        <w:t>Examiner to ensure that the applicant receives prompt feedback following the test.</w:t>
      </w:r>
    </w:p>
    <w:p w14:paraId="078F371D" w14:textId="324ECEE8" w:rsidR="000D34EC" w:rsidRDefault="007B25BA">
      <w:pPr>
        <w:numPr>
          <w:ilvl w:val="0"/>
          <w:numId w:val="2"/>
        </w:numPr>
        <w:ind w:hanging="360"/>
        <w:contextualSpacing/>
      </w:pPr>
      <w:r>
        <w:t xml:space="preserve">Irrespective of the applicant’s score, a copy of the scoring sheets for each scenario shall be signed by the </w:t>
      </w:r>
      <w:r w:rsidR="00F84256">
        <w:t>ASRC E</w:t>
      </w:r>
      <w:r>
        <w:t>xaminer and sent to the ASRC Credentialing Board.</w:t>
      </w:r>
    </w:p>
    <w:p w14:paraId="1C41FBED" w14:textId="4B98C4D2" w:rsidR="000D34EC" w:rsidRDefault="007B25BA">
      <w:pPr>
        <w:numPr>
          <w:ilvl w:val="0"/>
          <w:numId w:val="2"/>
        </w:numPr>
        <w:ind w:hanging="360"/>
        <w:contextualSpacing/>
      </w:pPr>
      <w:r>
        <w:t>If the applicant wishes to challenge their score on the examination, they may submit a request in writing to the ASRC Credentialing Board.  The</w:t>
      </w:r>
      <w:r w:rsidR="00BD2B9F">
        <w:t xml:space="preserve"> ASRC</w:t>
      </w:r>
      <w:r>
        <w:t xml:space="preserve"> Credentialing Board review shall be limited to: rescoring the exam and verifying the validity of the scenario and relevant subcomponents which the applicant has specifically challenged.  </w:t>
      </w:r>
    </w:p>
    <w:p w14:paraId="2A6A62E7" w14:textId="77777777" w:rsidR="000D34EC" w:rsidRDefault="007B25BA">
      <w:pPr>
        <w:numPr>
          <w:ilvl w:val="1"/>
          <w:numId w:val="2"/>
        </w:numPr>
        <w:ind w:hanging="360"/>
        <w:contextualSpacing/>
      </w:pPr>
      <w:r>
        <w:t>If a scenario is determined to be invalid, the applicant shall be asked to complete a replacement scenario from the same block.</w:t>
      </w:r>
    </w:p>
    <w:p w14:paraId="4E610D69" w14:textId="4E81A2EE" w:rsidR="000D34EC" w:rsidRDefault="007B25BA">
      <w:pPr>
        <w:numPr>
          <w:ilvl w:val="1"/>
          <w:numId w:val="2"/>
        </w:numPr>
        <w:ind w:hanging="360"/>
        <w:contextualSpacing/>
      </w:pPr>
      <w:r>
        <w:t xml:space="preserve">If a subcomponent of a scenario is determined to be invalid, the scenario shall be rescored as though that </w:t>
      </w:r>
      <w:r w:rsidR="00AB7C3F">
        <w:t>sub</w:t>
      </w:r>
      <w:r>
        <w:t>component did not exist.</w:t>
      </w:r>
    </w:p>
    <w:p w14:paraId="7C4C58A5" w14:textId="146479BE" w:rsidR="000D34EC" w:rsidRDefault="007B25BA">
      <w:pPr>
        <w:numPr>
          <w:ilvl w:val="0"/>
          <w:numId w:val="2"/>
        </w:numPr>
        <w:ind w:hanging="360"/>
        <w:contextualSpacing/>
      </w:pPr>
      <w:r>
        <w:lastRenderedPageBreak/>
        <w:t xml:space="preserve">Every examination will be accompanied by a feedback form with instructions for the applicant to discuss any issues with any aspect of the examination.  These forms shall be submitted to the ASRC Credentialing Board with the applicant’s </w:t>
      </w:r>
      <w:r w:rsidR="00AB7C3F">
        <w:t>scoring sheet for each scenario</w:t>
      </w:r>
      <w:r>
        <w:t>.</w:t>
      </w:r>
    </w:p>
    <w:p w14:paraId="17F1BA8A" w14:textId="77777777" w:rsidR="000D34EC" w:rsidRDefault="007B25BA" w:rsidP="00DB24DA">
      <w:pPr>
        <w:pStyle w:val="Heading1"/>
        <w:numPr>
          <w:ilvl w:val="0"/>
          <w:numId w:val="21"/>
        </w:numPr>
      </w:pPr>
      <w:bookmarkStart w:id="25" w:name="h.5oo5m1phaafh" w:colFirst="0" w:colLast="0"/>
      <w:bookmarkStart w:id="26" w:name="_Toc447197240"/>
      <w:bookmarkEnd w:id="25"/>
      <w:r>
        <w:t>Recertification Process</w:t>
      </w:r>
      <w:bookmarkEnd w:id="26"/>
    </w:p>
    <w:p w14:paraId="2F8DF8B4" w14:textId="022BC4CE" w:rsidR="000D34EC" w:rsidRDefault="007B25BA">
      <w:r>
        <w:t xml:space="preserve">There are two pathways for recertification, both overseen by the </w:t>
      </w:r>
      <w:r w:rsidR="00AB7C3F">
        <w:t xml:space="preserve">ASRC </w:t>
      </w:r>
      <w:r>
        <w:t xml:space="preserve">Credentialing Board, and applicants may select whichever path best suits their needs.  </w:t>
      </w:r>
    </w:p>
    <w:p w14:paraId="748AF08C" w14:textId="3B177006" w:rsidR="000D34EC" w:rsidRPr="00FF1AD3" w:rsidRDefault="007B25BA" w:rsidP="00FF1AD3">
      <w:pPr>
        <w:pStyle w:val="Heading2"/>
        <w:keepLines w:val="0"/>
        <w:numPr>
          <w:ilvl w:val="0"/>
          <w:numId w:val="31"/>
        </w:numPr>
        <w:spacing w:before="240" w:after="60"/>
        <w:ind w:left="360"/>
        <w:contextualSpacing w:val="0"/>
        <w:rPr>
          <w:rFonts w:eastAsia="MingLiU_HKSCS" w:cs="Times New Roman"/>
          <w:bCs/>
          <w:iCs/>
          <w:color w:val="auto"/>
          <w:szCs w:val="28"/>
          <w:lang w:val="en"/>
        </w:rPr>
      </w:pPr>
      <w:bookmarkStart w:id="27" w:name="h.nq5sdkhkb6it" w:colFirst="0" w:colLast="0"/>
      <w:bookmarkStart w:id="28" w:name="_Toc447197241"/>
      <w:bookmarkEnd w:id="27"/>
      <w:r w:rsidRPr="00FF1AD3">
        <w:rPr>
          <w:rFonts w:eastAsia="MingLiU_HKSCS" w:cs="Times New Roman"/>
          <w:bCs/>
          <w:iCs/>
          <w:color w:val="auto"/>
          <w:szCs w:val="28"/>
          <w:lang w:val="en"/>
        </w:rPr>
        <w:t>Recertification by Continuing Education</w:t>
      </w:r>
      <w:bookmarkEnd w:id="28"/>
    </w:p>
    <w:p w14:paraId="113B1EED" w14:textId="101368FC" w:rsidR="000D34EC" w:rsidRDefault="007B25BA" w:rsidP="005714DD">
      <w:pPr>
        <w:pStyle w:val="Heading3"/>
      </w:pPr>
      <w:bookmarkStart w:id="29" w:name="h.tvzgl36ajfiw" w:colFirst="0" w:colLast="0"/>
      <w:bookmarkStart w:id="30" w:name="_Toc447197242"/>
      <w:bookmarkEnd w:id="29"/>
      <w:r>
        <w:t>Eligibility</w:t>
      </w:r>
      <w:bookmarkEnd w:id="30"/>
    </w:p>
    <w:p w14:paraId="241E2B83" w14:textId="77777777" w:rsidR="000D34EC" w:rsidRDefault="007B25BA">
      <w:pPr>
        <w:numPr>
          <w:ilvl w:val="0"/>
          <w:numId w:val="9"/>
        </w:numPr>
        <w:ind w:hanging="360"/>
        <w:contextualSpacing/>
      </w:pPr>
      <w:r>
        <w:t>In order to be eligible for recertification by continuing education, the applicant must fulfil the following conditions:</w:t>
      </w:r>
    </w:p>
    <w:p w14:paraId="34780A05" w14:textId="77777777" w:rsidR="000D34EC" w:rsidRDefault="007B25BA">
      <w:pPr>
        <w:numPr>
          <w:ilvl w:val="1"/>
          <w:numId w:val="9"/>
        </w:numPr>
        <w:ind w:hanging="360"/>
        <w:contextualSpacing/>
      </w:pPr>
      <w:r>
        <w:t>The applicant must hold an unexpired, ASRC-issued certification, equivalent to the level at which recertification is being requested, that expires in one year or less from the present date.</w:t>
      </w:r>
    </w:p>
    <w:p w14:paraId="7C253BF4" w14:textId="77777777" w:rsidR="000D34EC" w:rsidRDefault="007B25BA">
      <w:pPr>
        <w:numPr>
          <w:ilvl w:val="1"/>
          <w:numId w:val="9"/>
        </w:numPr>
        <w:ind w:hanging="360"/>
        <w:contextualSpacing/>
      </w:pPr>
      <w:r>
        <w:t>The applicant must hold the required number of current Continuing Education Credits for recertification.  In order to be considered current, Continuing Education Credits must have been earned since the applicant’s most recent successful certification/recertification.</w:t>
      </w:r>
    </w:p>
    <w:p w14:paraId="3B79ED30" w14:textId="53AF3821" w:rsidR="000D34EC" w:rsidRDefault="007B25BA" w:rsidP="005714DD">
      <w:pPr>
        <w:pStyle w:val="Heading3"/>
      </w:pPr>
      <w:bookmarkStart w:id="31" w:name="h.d2j9k15vjdhu" w:colFirst="0" w:colLast="0"/>
      <w:bookmarkStart w:id="32" w:name="_Toc447197243"/>
      <w:bookmarkEnd w:id="31"/>
      <w:r>
        <w:t>Process</w:t>
      </w:r>
      <w:bookmarkEnd w:id="32"/>
      <w:r>
        <w:t xml:space="preserve"> </w:t>
      </w:r>
    </w:p>
    <w:p w14:paraId="4F8D137E" w14:textId="0F30A204" w:rsidR="000D34EC" w:rsidRDefault="007B25BA">
      <w:pPr>
        <w:numPr>
          <w:ilvl w:val="0"/>
          <w:numId w:val="19"/>
        </w:numPr>
        <w:ind w:hanging="360"/>
        <w:contextualSpacing/>
      </w:pPr>
      <w:r>
        <w:t xml:space="preserve">The applicant must submit a recertification packet containing proof of having completed the appropriate number of Continuing Education Credits to the applicant’s </w:t>
      </w:r>
      <w:r w:rsidR="00AB7C3F">
        <w:t>Group T</w:t>
      </w:r>
      <w:r>
        <w:t xml:space="preserve">raining </w:t>
      </w:r>
      <w:r w:rsidR="00AB7C3F">
        <w:t>O</w:t>
      </w:r>
      <w:r>
        <w:t>fficer.</w:t>
      </w:r>
    </w:p>
    <w:p w14:paraId="7231A66E" w14:textId="77777777" w:rsidR="000D34EC" w:rsidRDefault="007B25BA">
      <w:pPr>
        <w:numPr>
          <w:ilvl w:val="0"/>
          <w:numId w:val="19"/>
        </w:numPr>
        <w:ind w:hanging="360"/>
        <w:contextualSpacing/>
      </w:pPr>
      <w:r>
        <w:t xml:space="preserve">The applicant’s Group Training Officer shall review the recertification packet for completeness. </w:t>
      </w:r>
    </w:p>
    <w:p w14:paraId="75CACC1C" w14:textId="77777777" w:rsidR="000D34EC" w:rsidRDefault="007B25BA">
      <w:pPr>
        <w:numPr>
          <w:ilvl w:val="1"/>
          <w:numId w:val="19"/>
        </w:numPr>
        <w:ind w:hanging="360"/>
        <w:contextualSpacing/>
      </w:pPr>
      <w:r>
        <w:t>In the event that the packet does not meet the necessary requirements for recertification, the GTO shall return the packet to the applicant for revision.</w:t>
      </w:r>
    </w:p>
    <w:p w14:paraId="00053BA5" w14:textId="5E2BD77A" w:rsidR="000D34EC" w:rsidRDefault="007B25BA">
      <w:pPr>
        <w:numPr>
          <w:ilvl w:val="1"/>
          <w:numId w:val="19"/>
        </w:numPr>
        <w:ind w:hanging="360"/>
        <w:contextualSpacing/>
      </w:pPr>
      <w:r>
        <w:t xml:space="preserve">If all requirements for recertification by continuing education are complete, the GTO will submit the recertification packet to the </w:t>
      </w:r>
      <w:r w:rsidR="00AB7C3F">
        <w:t xml:space="preserve">ASRC </w:t>
      </w:r>
      <w:r>
        <w:t>Credentialing Board.</w:t>
      </w:r>
    </w:p>
    <w:p w14:paraId="63CDEAF4" w14:textId="3EC3999C" w:rsidR="000D34EC" w:rsidRDefault="007B25BA">
      <w:pPr>
        <w:numPr>
          <w:ilvl w:val="0"/>
          <w:numId w:val="19"/>
        </w:numPr>
        <w:ind w:hanging="360"/>
        <w:contextualSpacing/>
      </w:pPr>
      <w:r>
        <w:t xml:space="preserve">When the </w:t>
      </w:r>
      <w:r w:rsidR="00AB7C3F">
        <w:t xml:space="preserve">ASRC </w:t>
      </w:r>
      <w:r>
        <w:t>Credentialing Board receives a completed recertification packet with the GTO’s approval, the ASRC Credentialing Board shall review the packet, issue a decision on the applicant’s recertification, and notify the applicant and GTO within 14 days.</w:t>
      </w:r>
    </w:p>
    <w:p w14:paraId="6DBB6D74" w14:textId="77777777" w:rsidR="000D34EC" w:rsidRDefault="007B25BA">
      <w:pPr>
        <w:numPr>
          <w:ilvl w:val="1"/>
          <w:numId w:val="19"/>
        </w:numPr>
        <w:ind w:hanging="360"/>
        <w:contextualSpacing/>
      </w:pPr>
      <w:r>
        <w:t xml:space="preserve">If any defects are found, the recertification packet will be returned to the appropriate level of review.   </w:t>
      </w:r>
    </w:p>
    <w:p w14:paraId="4A62E889" w14:textId="56068C3F" w:rsidR="000D34EC" w:rsidRDefault="007B25BA">
      <w:pPr>
        <w:numPr>
          <w:ilvl w:val="1"/>
          <w:numId w:val="19"/>
        </w:numPr>
        <w:ind w:hanging="360"/>
        <w:contextualSpacing/>
      </w:pPr>
      <w:r>
        <w:t>Upon acceptance of the Applicant’s completed Recertification Packet, the ASRC Credentialing Board shall issue a certificate to the applicant indicating that they have successfully renewed their certification.</w:t>
      </w:r>
    </w:p>
    <w:p w14:paraId="4F7FB11A" w14:textId="0F439A70" w:rsidR="000D34EC" w:rsidRDefault="007B25BA" w:rsidP="00FF1AD3">
      <w:pPr>
        <w:pStyle w:val="Heading2"/>
        <w:numPr>
          <w:ilvl w:val="0"/>
          <w:numId w:val="31"/>
        </w:numPr>
        <w:ind w:left="360"/>
      </w:pPr>
      <w:bookmarkStart w:id="33" w:name="h.1f8lkwyvvheg" w:colFirst="0" w:colLast="0"/>
      <w:bookmarkStart w:id="34" w:name="_Toc447197244"/>
      <w:bookmarkEnd w:id="33"/>
      <w:r>
        <w:t>Recertification by Testing</w:t>
      </w:r>
      <w:bookmarkEnd w:id="34"/>
    </w:p>
    <w:p w14:paraId="70BA0A69" w14:textId="040926C1" w:rsidR="000D34EC" w:rsidRDefault="007B25BA" w:rsidP="005714DD">
      <w:pPr>
        <w:pStyle w:val="Heading3"/>
      </w:pPr>
      <w:bookmarkStart w:id="35" w:name="h.8x97tk1vsvjg" w:colFirst="0" w:colLast="0"/>
      <w:bookmarkStart w:id="36" w:name="_Toc447197245"/>
      <w:bookmarkEnd w:id="35"/>
      <w:r>
        <w:t>Eligibility</w:t>
      </w:r>
      <w:bookmarkEnd w:id="36"/>
    </w:p>
    <w:p w14:paraId="2C2E416D" w14:textId="77777777" w:rsidR="000D34EC" w:rsidRDefault="007B25BA">
      <w:pPr>
        <w:numPr>
          <w:ilvl w:val="0"/>
          <w:numId w:val="10"/>
        </w:numPr>
        <w:ind w:hanging="360"/>
        <w:contextualSpacing/>
      </w:pPr>
      <w:r>
        <w:t>In order to be eligible for recertification by examination, an applicant must fulfil the following conditions:</w:t>
      </w:r>
    </w:p>
    <w:p w14:paraId="0590C001" w14:textId="77777777" w:rsidR="000D34EC" w:rsidRDefault="007B25BA">
      <w:pPr>
        <w:numPr>
          <w:ilvl w:val="1"/>
          <w:numId w:val="10"/>
        </w:numPr>
        <w:ind w:hanging="360"/>
        <w:contextualSpacing/>
      </w:pPr>
      <w:r>
        <w:t>The applicant must hold an unexpired, ASRC-issued certification, equivalent to the level at which recertification is being requested, that expires in one year or less from the present date.</w:t>
      </w:r>
    </w:p>
    <w:p w14:paraId="1D228BD4" w14:textId="77777777" w:rsidR="000D34EC" w:rsidRDefault="007B25BA">
      <w:pPr>
        <w:numPr>
          <w:ilvl w:val="1"/>
          <w:numId w:val="10"/>
        </w:numPr>
        <w:ind w:hanging="360"/>
        <w:contextualSpacing/>
      </w:pPr>
      <w:r>
        <w:t>The applicant must present a recertification form (found in the relevant PTB)</w:t>
      </w:r>
    </w:p>
    <w:p w14:paraId="515B16F6" w14:textId="2E81C55C" w:rsidR="000D34EC" w:rsidRDefault="007B25BA">
      <w:pPr>
        <w:numPr>
          <w:ilvl w:val="1"/>
          <w:numId w:val="10"/>
        </w:numPr>
        <w:ind w:hanging="360"/>
        <w:contextualSpacing/>
      </w:pPr>
      <w:r>
        <w:lastRenderedPageBreak/>
        <w:t xml:space="preserve">If the applicant’s most recent recertification test for the current certification was not passed, the results of that examination must be submitted with the PTB.  In this case, the </w:t>
      </w:r>
      <w:r w:rsidR="00BD2B9F">
        <w:t>re-</w:t>
      </w:r>
      <w:r>
        <w:t>exam</w:t>
      </w:r>
      <w:r w:rsidR="00BD2B9F">
        <w:t>ination</w:t>
      </w:r>
      <w:r>
        <w:t xml:space="preserve"> will be targeted to area</w:t>
      </w:r>
      <w:r w:rsidR="008B09F5">
        <w:t>(</w:t>
      </w:r>
      <w:r>
        <w:t>s</w:t>
      </w:r>
      <w:r w:rsidR="008B09F5">
        <w:t>)</w:t>
      </w:r>
      <w:r>
        <w:t xml:space="preserve"> in which the applicant had difficulty previously.</w:t>
      </w:r>
    </w:p>
    <w:p w14:paraId="2E8CB821" w14:textId="6E2068A4" w:rsidR="000D34EC" w:rsidRDefault="007B25BA" w:rsidP="005714DD">
      <w:pPr>
        <w:pStyle w:val="Heading3"/>
      </w:pPr>
      <w:bookmarkStart w:id="37" w:name="h.19xzu6donki1" w:colFirst="0" w:colLast="0"/>
      <w:bookmarkStart w:id="38" w:name="_Toc447197246"/>
      <w:bookmarkEnd w:id="37"/>
      <w:r>
        <w:t>Process</w:t>
      </w:r>
      <w:bookmarkEnd w:id="38"/>
    </w:p>
    <w:p w14:paraId="67809EE1" w14:textId="734E6B9D" w:rsidR="000D34EC" w:rsidRDefault="007B25BA">
      <w:pPr>
        <w:numPr>
          <w:ilvl w:val="0"/>
          <w:numId w:val="20"/>
        </w:numPr>
        <w:ind w:hanging="360"/>
        <w:contextualSpacing/>
      </w:pPr>
      <w:r>
        <w:t>The applicant will be subject t</w:t>
      </w:r>
      <w:r w:rsidR="00F3401B">
        <w:t xml:space="preserve">o a practical exam (See section </w:t>
      </w:r>
      <w:r w:rsidR="00F3401B">
        <w:fldChar w:fldCharType="begin"/>
      </w:r>
      <w:r w:rsidR="00F3401B">
        <w:instrText xml:space="preserve"> REF _Ref433396888 \r \h </w:instrText>
      </w:r>
      <w:r w:rsidR="00F3401B">
        <w:fldChar w:fldCharType="separate"/>
      </w:r>
      <w:r w:rsidR="002275E8">
        <w:t>IV</w:t>
      </w:r>
      <w:r w:rsidR="00F3401B">
        <w:fldChar w:fldCharType="end"/>
      </w:r>
      <w:r w:rsidR="00F3401B">
        <w:t>.</w:t>
      </w:r>
      <w:r w:rsidR="00F3401B">
        <w:fldChar w:fldCharType="begin"/>
      </w:r>
      <w:r w:rsidR="00F3401B">
        <w:instrText xml:space="preserve"> REF _Ref433396905 \r \h </w:instrText>
      </w:r>
      <w:r w:rsidR="00F3401B">
        <w:fldChar w:fldCharType="separate"/>
      </w:r>
      <w:r w:rsidR="002275E8">
        <w:t>C</w:t>
      </w:r>
      <w:r w:rsidR="00F3401B">
        <w:fldChar w:fldCharType="end"/>
      </w:r>
      <w:r>
        <w:t>)</w:t>
      </w:r>
      <w:r w:rsidR="008B09F5">
        <w:t xml:space="preserve"> formally administered by ASRC Examiner(s).</w:t>
      </w:r>
    </w:p>
    <w:p w14:paraId="4C5C1639" w14:textId="77777777" w:rsidR="000D34EC" w:rsidRDefault="007B25BA">
      <w:pPr>
        <w:numPr>
          <w:ilvl w:val="0"/>
          <w:numId w:val="20"/>
        </w:numPr>
        <w:ind w:hanging="360"/>
        <w:contextualSpacing/>
      </w:pPr>
      <w:r>
        <w:t>Practical exams will be comprised of material drawn from “subject matter blocks” as specified for the certification being sought.</w:t>
      </w:r>
    </w:p>
    <w:p w14:paraId="03CD658C" w14:textId="1D8EADAF" w:rsidR="000D34EC" w:rsidRDefault="007B25BA">
      <w:pPr>
        <w:numPr>
          <w:ilvl w:val="0"/>
          <w:numId w:val="20"/>
        </w:numPr>
        <w:ind w:hanging="360"/>
        <w:contextualSpacing/>
      </w:pPr>
      <w:r>
        <w:t xml:space="preserve">Once the applicant </w:t>
      </w:r>
      <w:r w:rsidR="008B09F5">
        <w:t xml:space="preserve">successfully </w:t>
      </w:r>
      <w:r>
        <w:t xml:space="preserve">completes a subject matter block with a passing score, the </w:t>
      </w:r>
      <w:r w:rsidR="00FD3505">
        <w:t>ASRC E</w:t>
      </w:r>
      <w:r>
        <w:t>xaminer shall sign-off that block.  This endorsement shall be valid for 120 days</w:t>
      </w:r>
    </w:p>
    <w:p w14:paraId="79BD615B" w14:textId="05A9D3B1" w:rsidR="000D34EC" w:rsidRDefault="007B25BA">
      <w:pPr>
        <w:numPr>
          <w:ilvl w:val="0"/>
          <w:numId w:val="20"/>
        </w:numPr>
        <w:ind w:hanging="360"/>
        <w:contextualSpacing/>
      </w:pPr>
      <w:r>
        <w:t xml:space="preserve">Once all subject matter blocks are completed and have valid endorsements, the </w:t>
      </w:r>
      <w:r w:rsidR="00FD3505">
        <w:t>ASRC E</w:t>
      </w:r>
      <w:r>
        <w:t xml:space="preserve">xaminer shall process the PTB as described in section </w:t>
      </w:r>
      <w:r w:rsidR="00F3401B">
        <w:fldChar w:fldCharType="begin"/>
      </w:r>
      <w:r w:rsidR="00F3401B">
        <w:instrText xml:space="preserve"> REF _Ref433396928 \r \h </w:instrText>
      </w:r>
      <w:r w:rsidR="00F3401B">
        <w:fldChar w:fldCharType="separate"/>
      </w:r>
      <w:r w:rsidR="002275E8">
        <w:t>III</w:t>
      </w:r>
      <w:r w:rsidR="00F3401B">
        <w:fldChar w:fldCharType="end"/>
      </w:r>
      <w:r>
        <w:t xml:space="preserve"> of this document.</w:t>
      </w:r>
    </w:p>
    <w:p w14:paraId="714CD46B" w14:textId="77777777" w:rsidR="000D34EC" w:rsidRDefault="000D34EC"/>
    <w:p w14:paraId="2B7E1086" w14:textId="6C5B540F" w:rsidR="000D34EC" w:rsidRDefault="007B25BA" w:rsidP="005714DD">
      <w:pPr>
        <w:pStyle w:val="Heading3"/>
      </w:pPr>
      <w:bookmarkStart w:id="39" w:name="h.u3ytrrau11um" w:colFirst="0" w:colLast="0"/>
      <w:bookmarkStart w:id="40" w:name="_Toc447197247"/>
      <w:bookmarkEnd w:id="39"/>
      <w:r>
        <w:t>Recertification Practical Examination</w:t>
      </w:r>
      <w:bookmarkEnd w:id="40"/>
    </w:p>
    <w:p w14:paraId="1E4C9DB4" w14:textId="77777777" w:rsidR="000D34EC" w:rsidRDefault="007B25BA">
      <w:pPr>
        <w:numPr>
          <w:ilvl w:val="0"/>
          <w:numId w:val="15"/>
        </w:numPr>
        <w:ind w:hanging="360"/>
        <w:contextualSpacing/>
      </w:pPr>
      <w:r>
        <w:t>A pool of testing scenarios shall be maintained for each subject matter block.</w:t>
      </w:r>
    </w:p>
    <w:p w14:paraId="7C4ABEA1" w14:textId="77777777" w:rsidR="000D34EC" w:rsidRDefault="007B25BA">
      <w:pPr>
        <w:numPr>
          <w:ilvl w:val="0"/>
          <w:numId w:val="15"/>
        </w:numPr>
        <w:ind w:hanging="360"/>
        <w:contextualSpacing/>
      </w:pPr>
      <w:r>
        <w:t>When an exam is requested for an applicant, 1 scenario shall be randomly selected from the pool of scenarios maintained for each block</w:t>
      </w:r>
    </w:p>
    <w:p w14:paraId="5A802830" w14:textId="37DFCD7F" w:rsidR="000D34EC" w:rsidRDefault="007B25BA">
      <w:pPr>
        <w:numPr>
          <w:ilvl w:val="0"/>
          <w:numId w:val="15"/>
        </w:numPr>
        <w:ind w:hanging="360"/>
        <w:contextualSpacing/>
      </w:pPr>
      <w:r>
        <w:t xml:space="preserve">Test scenarios for each subject matter block may be administered by any ASRC Examiner, including the applicant’s GTO, so long as no less than 50% of scenarios are scored by an </w:t>
      </w:r>
      <w:r w:rsidR="00FD3505">
        <w:t xml:space="preserve">ASRC </w:t>
      </w:r>
      <w:r>
        <w:t>Examiner from outside the applicant’s group.</w:t>
      </w:r>
    </w:p>
    <w:p w14:paraId="0192A377" w14:textId="77777777" w:rsidR="000D34EC" w:rsidRDefault="007B25BA">
      <w:pPr>
        <w:numPr>
          <w:ilvl w:val="0"/>
          <w:numId w:val="15"/>
        </w:numPr>
        <w:ind w:hanging="360"/>
        <w:contextualSpacing/>
      </w:pPr>
      <w:r>
        <w:t>No test materials may remain in the possession of the applicant after the test is completed.</w:t>
      </w:r>
    </w:p>
    <w:p w14:paraId="7195C087" w14:textId="3DD373C5" w:rsidR="000D34EC" w:rsidRDefault="007B25BA">
      <w:pPr>
        <w:numPr>
          <w:ilvl w:val="0"/>
          <w:numId w:val="15"/>
        </w:numPr>
        <w:ind w:hanging="360"/>
        <w:contextualSpacing/>
      </w:pPr>
      <w:r>
        <w:t xml:space="preserve">Examination instructions and grading criteria shall be provided to the </w:t>
      </w:r>
      <w:r w:rsidR="00FD3505">
        <w:t xml:space="preserve">ASRC </w:t>
      </w:r>
      <w:r>
        <w:t>Examiner for each scenario</w:t>
      </w:r>
      <w:r w:rsidR="00FD3505">
        <w:t>.</w:t>
      </w:r>
    </w:p>
    <w:p w14:paraId="1907F302" w14:textId="740D0F79" w:rsidR="000D34EC" w:rsidRDefault="007B25BA">
      <w:pPr>
        <w:numPr>
          <w:ilvl w:val="0"/>
          <w:numId w:val="15"/>
        </w:numPr>
        <w:ind w:hanging="360"/>
        <w:contextualSpacing/>
      </w:pPr>
      <w:r>
        <w:t xml:space="preserve">The </w:t>
      </w:r>
      <w:r w:rsidR="00FD3505">
        <w:t xml:space="preserve">ASRC </w:t>
      </w:r>
      <w:r>
        <w:t>Examiner shall provide prompt feedback to the applicant about their performance following the test.</w:t>
      </w:r>
    </w:p>
    <w:p w14:paraId="61024B66" w14:textId="5F2ADADB" w:rsidR="000D34EC" w:rsidRDefault="007B25BA">
      <w:pPr>
        <w:numPr>
          <w:ilvl w:val="0"/>
          <w:numId w:val="15"/>
        </w:numPr>
        <w:ind w:hanging="360"/>
        <w:contextualSpacing/>
      </w:pPr>
      <w:r>
        <w:t xml:space="preserve">Irrespective of the applicant’s score, a copy of the scoring sheets for each scenario shall be signed by the </w:t>
      </w:r>
      <w:r w:rsidR="00FD3505">
        <w:t>ASRC E</w:t>
      </w:r>
      <w:r>
        <w:t>xaminer and sent to the ASRC Credentialing Board.</w:t>
      </w:r>
    </w:p>
    <w:p w14:paraId="30136052" w14:textId="463046C2" w:rsidR="000D34EC" w:rsidRDefault="007B25BA">
      <w:pPr>
        <w:numPr>
          <w:ilvl w:val="0"/>
          <w:numId w:val="15"/>
        </w:numPr>
        <w:ind w:hanging="360"/>
        <w:contextualSpacing/>
      </w:pPr>
      <w:r>
        <w:t xml:space="preserve">Every examination will be accompanied by a feedback form with instructions for the applicant to discuss any issues with any aspect of the examination.  The feedback form shall be submitted to the ASRC Credentialing Board with the applicant’s </w:t>
      </w:r>
      <w:r w:rsidR="00FD3505">
        <w:t xml:space="preserve">scoring </w:t>
      </w:r>
      <w:r>
        <w:t>sheet</w:t>
      </w:r>
      <w:r w:rsidR="00FD3505">
        <w:t>s</w:t>
      </w:r>
      <w:r>
        <w:t>.</w:t>
      </w:r>
    </w:p>
    <w:p w14:paraId="72630294" w14:textId="2C285FBC" w:rsidR="000D34EC" w:rsidRDefault="007B25BA">
      <w:pPr>
        <w:numPr>
          <w:ilvl w:val="0"/>
          <w:numId w:val="15"/>
        </w:numPr>
        <w:ind w:hanging="360"/>
        <w:contextualSpacing/>
      </w:pPr>
      <w:r>
        <w:t xml:space="preserve">If the applicant wishes to challenge their score on the examination, they may submit a request in writing to the ASRC Credentialing Board.  The </w:t>
      </w:r>
      <w:r w:rsidR="00FD3505">
        <w:t xml:space="preserve">ASRC </w:t>
      </w:r>
      <w:r>
        <w:t xml:space="preserve">Credentialing Board review shall be limited to: rescoring the exam and verifying the validity of the scenario and relevant subcomponents which the applicant has specifically challenged.  Requests to challenge the score must specify why the scenario or subcomponent is invalid, or specify the defect in grading that, when corrected, would result in a passing grade. </w:t>
      </w:r>
    </w:p>
    <w:p w14:paraId="5B66CAF8" w14:textId="77777777" w:rsidR="000D34EC" w:rsidRDefault="007B25BA">
      <w:pPr>
        <w:numPr>
          <w:ilvl w:val="1"/>
          <w:numId w:val="15"/>
        </w:numPr>
        <w:ind w:hanging="360"/>
        <w:contextualSpacing/>
      </w:pPr>
      <w:r>
        <w:t>If a scenario is determined to be invalid, the applicant shall be asked to complete a replacement scenario from the same block.</w:t>
      </w:r>
    </w:p>
    <w:p w14:paraId="118578D1" w14:textId="23ED834B" w:rsidR="000D34EC" w:rsidRDefault="007B25BA">
      <w:pPr>
        <w:numPr>
          <w:ilvl w:val="1"/>
          <w:numId w:val="15"/>
        </w:numPr>
        <w:ind w:hanging="360"/>
        <w:contextualSpacing/>
      </w:pPr>
      <w:r>
        <w:t xml:space="preserve">If a subcomponent of a scenario is determined to be invalid, the scenario shall be rescored as though that </w:t>
      </w:r>
      <w:r w:rsidR="00FD3505">
        <w:t>sub</w:t>
      </w:r>
      <w:r>
        <w:t>component did not exist.</w:t>
      </w:r>
    </w:p>
    <w:p w14:paraId="4878B2E8" w14:textId="77777777" w:rsidR="000D34EC" w:rsidRDefault="000D34EC"/>
    <w:p w14:paraId="1E3FFC5F" w14:textId="7961952B" w:rsidR="007B25BA" w:rsidRDefault="007B25BA" w:rsidP="00DB24DA">
      <w:pPr>
        <w:pStyle w:val="Heading1"/>
        <w:numPr>
          <w:ilvl w:val="0"/>
          <w:numId w:val="21"/>
        </w:numPr>
      </w:pPr>
      <w:bookmarkStart w:id="41" w:name="h.a3qbj7ab041v" w:colFirst="0" w:colLast="0"/>
      <w:bookmarkStart w:id="42" w:name="_Ref433369674"/>
      <w:bookmarkStart w:id="43" w:name="_Toc447197248"/>
      <w:bookmarkEnd w:id="41"/>
      <w:r>
        <w:lastRenderedPageBreak/>
        <w:t>Certificates</w:t>
      </w:r>
      <w:bookmarkEnd w:id="42"/>
      <w:bookmarkEnd w:id="43"/>
    </w:p>
    <w:p w14:paraId="5576B36F" w14:textId="1F26DE10" w:rsidR="007B25BA" w:rsidRDefault="007B25BA" w:rsidP="007B25BA">
      <w:pPr>
        <w:pStyle w:val="Heading2"/>
        <w:numPr>
          <w:ilvl w:val="0"/>
          <w:numId w:val="32"/>
        </w:numPr>
      </w:pPr>
      <w:bookmarkStart w:id="44" w:name="_Toc447197249"/>
      <w:r>
        <w:t xml:space="preserve">ASRC issued </w:t>
      </w:r>
      <w:r w:rsidR="001A02CA">
        <w:t>Credentials</w:t>
      </w:r>
      <w:bookmarkEnd w:id="44"/>
      <w:r>
        <w:t xml:space="preserve"> </w:t>
      </w:r>
    </w:p>
    <w:p w14:paraId="460B8975" w14:textId="6A801442" w:rsidR="007B25BA" w:rsidRDefault="001A02CA" w:rsidP="007B25BA">
      <w:r>
        <w:t>Credentials</w:t>
      </w:r>
      <w:r w:rsidR="007B25BA">
        <w:t xml:space="preserve"> issued by the ASRC shall </w:t>
      </w:r>
      <w:r>
        <w:t xml:space="preserve">be accompanied by a certificate that </w:t>
      </w:r>
      <w:r w:rsidR="007B25BA">
        <w:t>include</w:t>
      </w:r>
      <w:r>
        <w:t>s</w:t>
      </w:r>
      <w:r w:rsidR="007B25BA">
        <w:t xml:space="preserve"> the following:</w:t>
      </w:r>
    </w:p>
    <w:p w14:paraId="37BC6083" w14:textId="353E3308" w:rsidR="007B25BA" w:rsidRDefault="007B25BA" w:rsidP="001A02CA">
      <w:pPr>
        <w:pStyle w:val="ListParagraph"/>
        <w:numPr>
          <w:ilvl w:val="0"/>
          <w:numId w:val="33"/>
        </w:numPr>
      </w:pPr>
      <w:r>
        <w:t>The full name of the Appalachian Search and Rescue Conference</w:t>
      </w:r>
    </w:p>
    <w:p w14:paraId="50CF4A0B" w14:textId="1CB0A5B5" w:rsidR="007B25BA" w:rsidRDefault="007B25BA" w:rsidP="001A02CA">
      <w:pPr>
        <w:pStyle w:val="ListParagraph"/>
        <w:numPr>
          <w:ilvl w:val="0"/>
          <w:numId w:val="33"/>
        </w:numPr>
      </w:pPr>
      <w:r>
        <w:t>The ASRC logo</w:t>
      </w:r>
    </w:p>
    <w:p w14:paraId="3B587AA3" w14:textId="6CF11BFE" w:rsidR="007B25BA" w:rsidRDefault="007B25BA" w:rsidP="001A02CA">
      <w:pPr>
        <w:pStyle w:val="ListParagraph"/>
        <w:numPr>
          <w:ilvl w:val="0"/>
          <w:numId w:val="33"/>
        </w:numPr>
      </w:pPr>
      <w:r>
        <w:t xml:space="preserve">The name of the member granted the certification </w:t>
      </w:r>
    </w:p>
    <w:p w14:paraId="4C65959B" w14:textId="3A681F1C" w:rsidR="007B25BA" w:rsidRDefault="007B25BA" w:rsidP="001A02CA">
      <w:pPr>
        <w:pStyle w:val="ListParagraph"/>
        <w:numPr>
          <w:ilvl w:val="0"/>
          <w:numId w:val="33"/>
        </w:numPr>
      </w:pPr>
      <w:r>
        <w:t>The name of the certification granted</w:t>
      </w:r>
    </w:p>
    <w:p w14:paraId="702945B4" w14:textId="05D18657" w:rsidR="007B25BA" w:rsidRDefault="007B25BA" w:rsidP="001A02CA">
      <w:pPr>
        <w:pStyle w:val="ListParagraph"/>
        <w:numPr>
          <w:ilvl w:val="0"/>
          <w:numId w:val="33"/>
        </w:numPr>
      </w:pPr>
      <w:r>
        <w:t>Date of issued</w:t>
      </w:r>
    </w:p>
    <w:p w14:paraId="7A6407E4" w14:textId="2B836C03" w:rsidR="007B25BA" w:rsidRDefault="007B25BA" w:rsidP="001A02CA">
      <w:pPr>
        <w:pStyle w:val="ListParagraph"/>
        <w:numPr>
          <w:ilvl w:val="0"/>
          <w:numId w:val="33"/>
        </w:numPr>
      </w:pPr>
      <w:r>
        <w:t xml:space="preserve">Date of expiration/recertification, which shall be determined according to the ASRC </w:t>
      </w:r>
      <w:r w:rsidR="00E4419E">
        <w:t>T</w:t>
      </w:r>
      <w:r>
        <w:t xml:space="preserve">raining </w:t>
      </w:r>
      <w:r w:rsidR="00E4419E">
        <w:t>S</w:t>
      </w:r>
      <w:r>
        <w:t>tandards</w:t>
      </w:r>
    </w:p>
    <w:p w14:paraId="6A8FBF9E" w14:textId="6CA5D195" w:rsidR="007B25BA" w:rsidRDefault="007B25BA" w:rsidP="001A02CA">
      <w:pPr>
        <w:pStyle w:val="ListParagraph"/>
        <w:numPr>
          <w:ilvl w:val="0"/>
          <w:numId w:val="33"/>
        </w:numPr>
      </w:pPr>
      <w:r>
        <w:t>The signature of the Conference Training Officer.</w:t>
      </w:r>
    </w:p>
    <w:p w14:paraId="3D9AFF1B" w14:textId="27B7121A" w:rsidR="007B25BA" w:rsidRDefault="007B25BA" w:rsidP="001A02CA">
      <w:pPr>
        <w:pStyle w:val="ListParagraph"/>
        <w:numPr>
          <w:ilvl w:val="0"/>
          <w:numId w:val="33"/>
        </w:numPr>
      </w:pPr>
      <w:r>
        <w:t>The signature of the Group Training Officer</w:t>
      </w:r>
    </w:p>
    <w:p w14:paraId="597444F9" w14:textId="77777777" w:rsidR="000D34EC" w:rsidRDefault="007B25BA" w:rsidP="00DB24DA">
      <w:pPr>
        <w:pStyle w:val="Heading1"/>
        <w:numPr>
          <w:ilvl w:val="0"/>
          <w:numId w:val="21"/>
        </w:numPr>
      </w:pPr>
      <w:bookmarkStart w:id="45" w:name="_Toc447197250"/>
      <w:r>
        <w:t>Qualifications and Responsibilities</w:t>
      </w:r>
      <w:bookmarkEnd w:id="45"/>
    </w:p>
    <w:p w14:paraId="5C86E45D" w14:textId="689E4F04" w:rsidR="000D34EC" w:rsidRDefault="007B25BA" w:rsidP="00FF1AD3">
      <w:pPr>
        <w:pStyle w:val="Heading2"/>
        <w:numPr>
          <w:ilvl w:val="0"/>
          <w:numId w:val="32"/>
        </w:numPr>
      </w:pPr>
      <w:bookmarkStart w:id="46" w:name="h.960swx25jc6k" w:colFirst="0" w:colLast="0"/>
      <w:bookmarkStart w:id="47" w:name="_Toc447197251"/>
      <w:bookmarkEnd w:id="46"/>
      <w:r>
        <w:t xml:space="preserve">Qualified </w:t>
      </w:r>
      <w:r w:rsidR="00AC5A98">
        <w:t>Evaluator</w:t>
      </w:r>
      <w:bookmarkEnd w:id="47"/>
      <w:r>
        <w:t xml:space="preserve"> </w:t>
      </w:r>
    </w:p>
    <w:p w14:paraId="3DF3B0CE" w14:textId="77777777" w:rsidR="000D34EC" w:rsidRDefault="007B25BA" w:rsidP="005714DD">
      <w:pPr>
        <w:pStyle w:val="Heading3"/>
      </w:pPr>
      <w:bookmarkStart w:id="48" w:name="h.fs6q0smfv3pn" w:colFirst="0" w:colLast="0"/>
      <w:bookmarkStart w:id="49" w:name="_Toc447197252"/>
      <w:bookmarkEnd w:id="48"/>
      <w:r>
        <w:t>Responsibilities</w:t>
      </w:r>
      <w:bookmarkEnd w:id="49"/>
    </w:p>
    <w:p w14:paraId="48D2B3B0" w14:textId="2D04C7AC" w:rsidR="000D34EC" w:rsidRDefault="007B25BA">
      <w:pPr>
        <w:numPr>
          <w:ilvl w:val="0"/>
          <w:numId w:val="13"/>
        </w:numPr>
        <w:ind w:hanging="360"/>
        <w:contextualSpacing/>
      </w:pPr>
      <w:r>
        <w:t xml:space="preserve">When an applicant wishes to apply for a certification, Qualified </w:t>
      </w:r>
      <w:r w:rsidR="00AC5A98">
        <w:t>Evaluator</w:t>
      </w:r>
      <w:r w:rsidR="00FD3505">
        <w:t>(s)</w:t>
      </w:r>
      <w:r>
        <w:t xml:space="preserve"> will review the applicant’s mastery of skills defined in the </w:t>
      </w:r>
      <w:r w:rsidR="00E4419E">
        <w:t>ASRC T</w:t>
      </w:r>
      <w:r>
        <w:t xml:space="preserve">raining </w:t>
      </w:r>
      <w:r w:rsidR="00E4419E">
        <w:t>S</w:t>
      </w:r>
      <w:r>
        <w:t>tandards</w:t>
      </w:r>
      <w:r w:rsidR="00FD3505">
        <w:t xml:space="preserve"> and itemized within the appropriate Position Task Book (PTB)</w:t>
      </w:r>
      <w:r>
        <w:t>.</w:t>
      </w:r>
    </w:p>
    <w:p w14:paraId="56445382" w14:textId="0B2DF09B" w:rsidR="000D34EC" w:rsidRDefault="007B25BA">
      <w:pPr>
        <w:numPr>
          <w:ilvl w:val="0"/>
          <w:numId w:val="13"/>
        </w:numPr>
        <w:ind w:hanging="360"/>
        <w:contextualSpacing/>
      </w:pPr>
      <w:r>
        <w:t>When a qualified applicant has demonstrated that their level of mastery complies wi</w:t>
      </w:r>
      <w:r w:rsidR="00AC5A98">
        <w:t xml:space="preserve">th the </w:t>
      </w:r>
      <w:r w:rsidR="00E4419E">
        <w:t>ASRC T</w:t>
      </w:r>
      <w:r w:rsidR="00AC5A98">
        <w:t xml:space="preserve">raining </w:t>
      </w:r>
      <w:r w:rsidR="00E4419E">
        <w:t>S</w:t>
      </w:r>
      <w:r w:rsidR="00AC5A98">
        <w:t>tandards, the Qualified E</w:t>
      </w:r>
      <w:r>
        <w:t>valuator will endorse the relevant section in the applicant’s PTB.</w:t>
      </w:r>
    </w:p>
    <w:p w14:paraId="164483A3" w14:textId="482C02A4" w:rsidR="000D34EC" w:rsidRDefault="007B25BA">
      <w:pPr>
        <w:numPr>
          <w:ilvl w:val="0"/>
          <w:numId w:val="13"/>
        </w:numPr>
        <w:ind w:hanging="360"/>
        <w:contextualSpacing/>
      </w:pPr>
      <w:r>
        <w:t xml:space="preserve">The Qualified </w:t>
      </w:r>
      <w:r w:rsidR="00AC5A98">
        <w:t>Evaluator</w:t>
      </w:r>
      <w:r>
        <w:t xml:space="preserve"> will operate under the authority of, and be supervised their G</w:t>
      </w:r>
      <w:r w:rsidR="00FD3505">
        <w:t xml:space="preserve">roup </w:t>
      </w:r>
      <w:r>
        <w:t>T</w:t>
      </w:r>
      <w:r w:rsidR="00FD3505">
        <w:t xml:space="preserve">raining </w:t>
      </w:r>
      <w:r>
        <w:t>O</w:t>
      </w:r>
      <w:r w:rsidR="00FD3505">
        <w:t>fficer</w:t>
      </w:r>
      <w:r>
        <w:t>.</w:t>
      </w:r>
    </w:p>
    <w:p w14:paraId="5D7ABCC9" w14:textId="7E9F8004" w:rsidR="000D34EC" w:rsidRDefault="00556903" w:rsidP="005714DD">
      <w:pPr>
        <w:pStyle w:val="Heading3"/>
      </w:pPr>
      <w:bookmarkStart w:id="50" w:name="h.i2iskrfdfdxu" w:colFirst="0" w:colLast="0"/>
      <w:bookmarkStart w:id="51" w:name="_Toc447197253"/>
      <w:bookmarkEnd w:id="50"/>
      <w:r>
        <w:t xml:space="preserve">Appointment &amp; </w:t>
      </w:r>
      <w:r w:rsidR="007B25BA">
        <w:t>Qualifications</w:t>
      </w:r>
      <w:bookmarkEnd w:id="51"/>
      <w:r w:rsidR="007B25BA">
        <w:t xml:space="preserve"> </w:t>
      </w:r>
    </w:p>
    <w:p w14:paraId="48A94A2E" w14:textId="5C6AE3D5" w:rsidR="000D34EC" w:rsidRDefault="00556903" w:rsidP="00556903">
      <w:pPr>
        <w:numPr>
          <w:ilvl w:val="0"/>
          <w:numId w:val="13"/>
        </w:numPr>
        <w:ind w:hanging="360"/>
        <w:contextualSpacing/>
      </w:pPr>
      <w:r w:rsidRPr="00556903">
        <w:t xml:space="preserve">Within each ASRC Group, </w:t>
      </w:r>
      <w:r>
        <w:t>Qualified Evaluators will be appointed by the Group Training Officer.</w:t>
      </w:r>
    </w:p>
    <w:p w14:paraId="0DEF3859" w14:textId="1A282F98" w:rsidR="00556903" w:rsidRDefault="00556903" w:rsidP="00556903">
      <w:pPr>
        <w:numPr>
          <w:ilvl w:val="0"/>
          <w:numId w:val="13"/>
        </w:numPr>
        <w:ind w:hanging="360"/>
        <w:contextualSpacing/>
      </w:pPr>
      <w:r>
        <w:t>Qualified Evaluators may be a member of the GTO’s Group, a</w:t>
      </w:r>
      <w:r w:rsidR="00443151">
        <w:t xml:space="preserve"> member of another Group, or an</w:t>
      </w:r>
      <w:r>
        <w:t xml:space="preserve"> ASRC Member-</w:t>
      </w:r>
      <w:r w:rsidR="00FD3505">
        <w:t>A</w:t>
      </w:r>
      <w:r>
        <w:t>t-</w:t>
      </w:r>
      <w:r w:rsidR="00FD3505">
        <w:t>L</w:t>
      </w:r>
      <w:r>
        <w:t xml:space="preserve">arge.  The GTO of a </w:t>
      </w:r>
      <w:r w:rsidR="00B4347D">
        <w:t>G</w:t>
      </w:r>
      <w:r>
        <w:t>roup is considered to be a Qualified Evaluator by definition.</w:t>
      </w:r>
    </w:p>
    <w:p w14:paraId="7567FC4B" w14:textId="1DE49805" w:rsidR="00556903" w:rsidRPr="00556903" w:rsidRDefault="00556903" w:rsidP="00556903">
      <w:pPr>
        <w:numPr>
          <w:ilvl w:val="0"/>
          <w:numId w:val="13"/>
        </w:numPr>
        <w:ind w:hanging="360"/>
        <w:contextualSpacing/>
      </w:pPr>
      <w:r>
        <w:t xml:space="preserve">The GTO is responsible for </w:t>
      </w:r>
      <w:r w:rsidR="00443151">
        <w:t>maintain</w:t>
      </w:r>
      <w:r w:rsidR="00B4347D">
        <w:t>ing</w:t>
      </w:r>
      <w:r w:rsidR="00443151">
        <w:t xml:space="preserve"> a list of current Qualified Evaluators, and for </w:t>
      </w:r>
      <w:r>
        <w:t xml:space="preserve">ensuring that </w:t>
      </w:r>
      <w:r w:rsidR="00443151">
        <w:t xml:space="preserve">the </w:t>
      </w:r>
      <w:r w:rsidR="00B4347D">
        <w:t>Q</w:t>
      </w:r>
      <w:r w:rsidR="00443151">
        <w:t xml:space="preserve">ualified </w:t>
      </w:r>
      <w:r w:rsidR="00B4347D">
        <w:t>E</w:t>
      </w:r>
      <w:r w:rsidR="00443151">
        <w:t xml:space="preserve">valuators are acting </w:t>
      </w:r>
      <w:r w:rsidR="00B4347D">
        <w:t>in accordance with</w:t>
      </w:r>
      <w:r w:rsidR="00443151">
        <w:t xml:space="preserve"> the ASRC </w:t>
      </w:r>
      <w:r w:rsidR="00E4419E">
        <w:t>T</w:t>
      </w:r>
      <w:r w:rsidR="00443151">
        <w:t xml:space="preserve">raining </w:t>
      </w:r>
      <w:r w:rsidR="00E4419E">
        <w:t>S</w:t>
      </w:r>
      <w:r w:rsidR="00443151">
        <w:t>tandards.</w:t>
      </w:r>
    </w:p>
    <w:p w14:paraId="218F946A" w14:textId="0A90DE19" w:rsidR="000D34EC" w:rsidRDefault="007B25BA" w:rsidP="00FF1AD3">
      <w:pPr>
        <w:pStyle w:val="Heading2"/>
        <w:numPr>
          <w:ilvl w:val="0"/>
          <w:numId w:val="32"/>
        </w:numPr>
      </w:pPr>
      <w:bookmarkStart w:id="52" w:name="h.f4k6oj5prkd8" w:colFirst="0" w:colLast="0"/>
      <w:bookmarkStart w:id="53" w:name="_Toc447197254"/>
      <w:bookmarkEnd w:id="52"/>
      <w:r>
        <w:t>ASRC Examiner</w:t>
      </w:r>
      <w:bookmarkEnd w:id="53"/>
    </w:p>
    <w:p w14:paraId="1C3D67D9" w14:textId="77777777" w:rsidR="000D34EC" w:rsidRDefault="007B25BA" w:rsidP="005714DD">
      <w:pPr>
        <w:pStyle w:val="Heading3"/>
      </w:pPr>
      <w:bookmarkStart w:id="54" w:name="h.14aouj1qhu06" w:colFirst="0" w:colLast="0"/>
      <w:bookmarkStart w:id="55" w:name="_Toc447197255"/>
      <w:bookmarkEnd w:id="54"/>
      <w:r>
        <w:t>Responsibilities</w:t>
      </w:r>
      <w:bookmarkEnd w:id="55"/>
    </w:p>
    <w:p w14:paraId="7AC5B24A" w14:textId="5963C241" w:rsidR="000D34EC" w:rsidRDefault="007B25BA">
      <w:pPr>
        <w:numPr>
          <w:ilvl w:val="0"/>
          <w:numId w:val="7"/>
        </w:numPr>
        <w:ind w:hanging="360"/>
        <w:contextualSpacing/>
      </w:pPr>
      <w:r>
        <w:t xml:space="preserve">ASRC Examiners will operate under the authority of, and be supervised by the </w:t>
      </w:r>
      <w:r w:rsidR="00B4347D">
        <w:t xml:space="preserve">ASRC </w:t>
      </w:r>
      <w:r>
        <w:t>Credentialing Board.</w:t>
      </w:r>
    </w:p>
    <w:p w14:paraId="0D55C582" w14:textId="63200A68" w:rsidR="000D34EC" w:rsidRDefault="007B25BA">
      <w:pPr>
        <w:numPr>
          <w:ilvl w:val="0"/>
          <w:numId w:val="7"/>
        </w:numPr>
        <w:ind w:hanging="360"/>
        <w:contextualSpacing/>
      </w:pPr>
      <w:r>
        <w:t xml:space="preserve">ASRC Examiners shall follow the operational policies promulgated by the </w:t>
      </w:r>
      <w:r w:rsidR="00B4347D">
        <w:t xml:space="preserve">ASRC </w:t>
      </w:r>
      <w:r>
        <w:t>Credentialing Board.</w:t>
      </w:r>
    </w:p>
    <w:p w14:paraId="051E8B52" w14:textId="65A8AE96" w:rsidR="00D01EF5" w:rsidRDefault="00D01EF5">
      <w:pPr>
        <w:numPr>
          <w:ilvl w:val="0"/>
          <w:numId w:val="7"/>
        </w:numPr>
        <w:ind w:hanging="360"/>
        <w:contextualSpacing/>
      </w:pPr>
      <w:r>
        <w:t xml:space="preserve">ASRC </w:t>
      </w:r>
      <w:r w:rsidR="00B4347D">
        <w:t xml:space="preserve">Examiners </w:t>
      </w:r>
      <w:r>
        <w:t xml:space="preserve">shall complete on-going training as required by the </w:t>
      </w:r>
      <w:r w:rsidR="00B4347D">
        <w:t xml:space="preserve">ASRC </w:t>
      </w:r>
      <w:r>
        <w:t>Credentialing Board.</w:t>
      </w:r>
    </w:p>
    <w:p w14:paraId="2E86D32F" w14:textId="1E4024F8" w:rsidR="000D34EC" w:rsidRDefault="00721FE4" w:rsidP="005714DD">
      <w:pPr>
        <w:pStyle w:val="Heading3"/>
      </w:pPr>
      <w:bookmarkStart w:id="56" w:name="h.dimtdbbya5vr" w:colFirst="0" w:colLast="0"/>
      <w:bookmarkStart w:id="57" w:name="_Toc447197256"/>
      <w:bookmarkEnd w:id="56"/>
      <w:r>
        <w:lastRenderedPageBreak/>
        <w:t xml:space="preserve">Application and </w:t>
      </w:r>
      <w:r w:rsidR="007B25BA">
        <w:t>Qualifications</w:t>
      </w:r>
      <w:bookmarkEnd w:id="57"/>
      <w:r w:rsidR="007B25BA">
        <w:t xml:space="preserve"> </w:t>
      </w:r>
    </w:p>
    <w:p w14:paraId="485884B3" w14:textId="133EA83B" w:rsidR="00721FE4" w:rsidRDefault="00721FE4" w:rsidP="00721FE4">
      <w:pPr>
        <w:pStyle w:val="ListParagraph"/>
        <w:numPr>
          <w:ilvl w:val="0"/>
          <w:numId w:val="34"/>
        </w:numPr>
      </w:pPr>
      <w:r>
        <w:t xml:space="preserve">Any person may apply for ASRC </w:t>
      </w:r>
      <w:r w:rsidR="00B4347D">
        <w:t>E</w:t>
      </w:r>
      <w:r>
        <w:t>xaminer status, if the following conditions are met:</w:t>
      </w:r>
    </w:p>
    <w:p w14:paraId="6F92E647" w14:textId="740CCDA9" w:rsidR="00721FE4" w:rsidRDefault="00721FE4" w:rsidP="00721FE4">
      <w:pPr>
        <w:pStyle w:val="ListParagraph"/>
        <w:numPr>
          <w:ilvl w:val="1"/>
          <w:numId w:val="34"/>
        </w:numPr>
      </w:pPr>
      <w:r>
        <w:t>The applicant is a member in good standing in and ASRC Certified Group or an ASRC Probationary Group.</w:t>
      </w:r>
    </w:p>
    <w:p w14:paraId="2A3AC87A" w14:textId="59126604" w:rsidR="00721FE4" w:rsidRDefault="00721FE4" w:rsidP="00721FE4">
      <w:pPr>
        <w:pStyle w:val="ListParagraph"/>
        <w:numPr>
          <w:ilvl w:val="1"/>
          <w:numId w:val="34"/>
        </w:numPr>
      </w:pPr>
      <w:r>
        <w:t>The applicant has maintained an active ASRC Field Team Leader certification for a minimum of one year.</w:t>
      </w:r>
    </w:p>
    <w:p w14:paraId="2C29C25E" w14:textId="23080656" w:rsidR="00721FE4" w:rsidRDefault="00721FE4" w:rsidP="00721FE4">
      <w:pPr>
        <w:pStyle w:val="ListParagraph"/>
        <w:numPr>
          <w:ilvl w:val="1"/>
          <w:numId w:val="34"/>
        </w:numPr>
      </w:pPr>
      <w:r>
        <w:t>The applicant has completed any training required for the position, as determined by the ASRC Credentialing Board.</w:t>
      </w:r>
    </w:p>
    <w:p w14:paraId="05E7E983" w14:textId="6396762A" w:rsidR="00721FE4" w:rsidRDefault="00721FE4" w:rsidP="00721FE4">
      <w:pPr>
        <w:pStyle w:val="ListParagraph"/>
        <w:numPr>
          <w:ilvl w:val="1"/>
          <w:numId w:val="34"/>
        </w:numPr>
      </w:pPr>
      <w:r>
        <w:t>The applicant has submitted a SAR Resume to the ASRC Credentialing Board.</w:t>
      </w:r>
    </w:p>
    <w:p w14:paraId="5BBD617B" w14:textId="4856925B" w:rsidR="00721FE4" w:rsidRDefault="00721FE4" w:rsidP="00721FE4">
      <w:pPr>
        <w:pStyle w:val="ListParagraph"/>
        <w:numPr>
          <w:ilvl w:val="1"/>
          <w:numId w:val="34"/>
        </w:numPr>
      </w:pPr>
      <w:r>
        <w:t xml:space="preserve">Once the requirements listed above are completed, the applicant has the approval of a majority of the </w:t>
      </w:r>
      <w:r w:rsidR="00B4347D">
        <w:t xml:space="preserve">ASRC </w:t>
      </w:r>
      <w:r>
        <w:t>Credentialing Board.</w:t>
      </w:r>
    </w:p>
    <w:p w14:paraId="1720782B" w14:textId="65C89CF3" w:rsidR="00721FE4" w:rsidRPr="00721FE4" w:rsidRDefault="00721FE4" w:rsidP="00721FE4">
      <w:pPr>
        <w:pStyle w:val="ListParagraph"/>
        <w:numPr>
          <w:ilvl w:val="0"/>
          <w:numId w:val="34"/>
        </w:numPr>
      </w:pPr>
      <w:r>
        <w:t xml:space="preserve">In addition, the </w:t>
      </w:r>
      <w:r w:rsidR="00B4347D">
        <w:t xml:space="preserve">ASRC </w:t>
      </w:r>
      <w:r>
        <w:t>Credentialing Board may, with the approval of the ASRC Board of Directors</w:t>
      </w:r>
      <w:r w:rsidR="00D01EF5">
        <w:t xml:space="preserve">, temporarily waive the restrictions listed above. Any ASRC </w:t>
      </w:r>
      <w:r w:rsidR="00B4347D">
        <w:t xml:space="preserve">Examiner </w:t>
      </w:r>
      <w:r w:rsidR="00D01EF5">
        <w:t xml:space="preserve">admitted via a waiver must complete all required training in a reasonable time-frame, as determined by the </w:t>
      </w:r>
      <w:r w:rsidR="00B4347D">
        <w:t xml:space="preserve">ASRC </w:t>
      </w:r>
      <w:r w:rsidR="00D01EF5">
        <w:t>Credentialing Board.</w:t>
      </w:r>
    </w:p>
    <w:p w14:paraId="63F880C6" w14:textId="37DCAC7E" w:rsidR="000D34EC" w:rsidRDefault="00B4347D" w:rsidP="00FF1AD3">
      <w:pPr>
        <w:pStyle w:val="Heading2"/>
        <w:numPr>
          <w:ilvl w:val="0"/>
          <w:numId w:val="32"/>
        </w:numPr>
      </w:pPr>
      <w:bookmarkStart w:id="58" w:name="h.b7q3dj99ddh8" w:colFirst="0" w:colLast="0"/>
      <w:bookmarkStart w:id="59" w:name="_Toc447197257"/>
      <w:bookmarkEnd w:id="58"/>
      <w:r>
        <w:t xml:space="preserve">ASRC </w:t>
      </w:r>
      <w:r w:rsidR="007B25BA">
        <w:t>Credentialing Board</w:t>
      </w:r>
      <w:bookmarkEnd w:id="59"/>
    </w:p>
    <w:p w14:paraId="4F710ED6" w14:textId="77777777" w:rsidR="000D34EC" w:rsidRDefault="007B25BA" w:rsidP="005714DD">
      <w:pPr>
        <w:pStyle w:val="Heading3"/>
      </w:pPr>
      <w:bookmarkStart w:id="60" w:name="h.u4g632tpgc6j" w:colFirst="0" w:colLast="0"/>
      <w:bookmarkStart w:id="61" w:name="_Toc447197258"/>
      <w:bookmarkEnd w:id="60"/>
      <w:r>
        <w:t>Responsibilities</w:t>
      </w:r>
      <w:bookmarkEnd w:id="61"/>
    </w:p>
    <w:p w14:paraId="3F52F897" w14:textId="1A20ABDB" w:rsidR="000D34EC" w:rsidRDefault="007B25BA">
      <w:pPr>
        <w:numPr>
          <w:ilvl w:val="0"/>
          <w:numId w:val="14"/>
        </w:numPr>
        <w:ind w:hanging="360"/>
        <w:contextualSpacing/>
      </w:pPr>
      <w:r>
        <w:t xml:space="preserve">The </w:t>
      </w:r>
      <w:r w:rsidR="00E4419E">
        <w:t xml:space="preserve">ASRC </w:t>
      </w:r>
      <w:r>
        <w:t>Credentialing Board shall be charged with overseeing the ASRC credentialing system.</w:t>
      </w:r>
    </w:p>
    <w:p w14:paraId="6D179251" w14:textId="5C39F4FC" w:rsidR="000D34EC" w:rsidRDefault="007B25BA">
      <w:pPr>
        <w:numPr>
          <w:ilvl w:val="0"/>
          <w:numId w:val="14"/>
        </w:numPr>
        <w:ind w:hanging="360"/>
        <w:contextualSpacing/>
      </w:pPr>
      <w:r>
        <w:t xml:space="preserve">The Chair of the </w:t>
      </w:r>
      <w:r w:rsidR="00B4347D">
        <w:t xml:space="preserve">ASRC </w:t>
      </w:r>
      <w:r>
        <w:t xml:space="preserve">Credentialing Board shall make a regular report to the ASRC Board of Directors.  This report shall document all new certifications issued, and cover appropriate metrics about the performance of the </w:t>
      </w:r>
      <w:r w:rsidR="00E4419E">
        <w:t>c</w:t>
      </w:r>
      <w:r>
        <w:t>redentialing system, as defined by the ASRC Board of Directors.</w:t>
      </w:r>
    </w:p>
    <w:p w14:paraId="3C5528FC" w14:textId="27D23537" w:rsidR="000D34EC" w:rsidRDefault="007B25BA">
      <w:pPr>
        <w:numPr>
          <w:ilvl w:val="0"/>
          <w:numId w:val="14"/>
        </w:numPr>
        <w:ind w:hanging="360"/>
        <w:contextualSpacing/>
      </w:pPr>
      <w:r>
        <w:t xml:space="preserve">The </w:t>
      </w:r>
      <w:r w:rsidR="00B4347D">
        <w:t xml:space="preserve">ASRC </w:t>
      </w:r>
      <w:r>
        <w:t>Credentialing Board may appoint individuals, who may not be members of the board to manage certain functions</w:t>
      </w:r>
    </w:p>
    <w:p w14:paraId="2A121341" w14:textId="1346E3A5" w:rsidR="000D34EC" w:rsidRDefault="007B25BA">
      <w:pPr>
        <w:numPr>
          <w:ilvl w:val="0"/>
          <w:numId w:val="14"/>
        </w:numPr>
        <w:ind w:hanging="360"/>
        <w:contextualSpacing/>
      </w:pPr>
      <w:r>
        <w:t xml:space="preserve">The </w:t>
      </w:r>
      <w:r w:rsidR="00B4347D">
        <w:t xml:space="preserve">ASRC </w:t>
      </w:r>
      <w:r>
        <w:t>Credentialing Board shall implement and manage a Continuing Education Credit system.</w:t>
      </w:r>
    </w:p>
    <w:p w14:paraId="127977F0" w14:textId="2197F32E" w:rsidR="000D34EC" w:rsidRDefault="007B25BA">
      <w:pPr>
        <w:numPr>
          <w:ilvl w:val="1"/>
          <w:numId w:val="14"/>
        </w:numPr>
        <w:ind w:hanging="360"/>
        <w:contextualSpacing/>
      </w:pPr>
      <w:r>
        <w:t xml:space="preserve">The </w:t>
      </w:r>
      <w:r w:rsidR="00B4347D">
        <w:t xml:space="preserve">ASRC </w:t>
      </w:r>
      <w:r>
        <w:t>Credentialing Board may choose to offer Continuing Education Credits for participation in appropriate and relevant ASRC Events (Examples: Classes offered by the ASRC at ASRC AGMs, Participation in ASRC Mock Searches)</w:t>
      </w:r>
    </w:p>
    <w:p w14:paraId="58FAE510" w14:textId="38BE6059" w:rsidR="000D34EC" w:rsidRDefault="007B25BA">
      <w:pPr>
        <w:numPr>
          <w:ilvl w:val="1"/>
          <w:numId w:val="14"/>
        </w:numPr>
        <w:ind w:hanging="360"/>
        <w:contextualSpacing/>
      </w:pPr>
      <w:r>
        <w:t xml:space="preserve">The </w:t>
      </w:r>
      <w:r w:rsidR="00B4347D">
        <w:t xml:space="preserve">ASRC </w:t>
      </w:r>
      <w:r>
        <w:t xml:space="preserve">Credentialing Board may, at its discretion, permit third-party educators to offer ASRC Continuing Education Credits.  Documentation for each such educator, including vetting information and acceptance criteria will be maintained by the </w:t>
      </w:r>
      <w:r w:rsidR="00B4347D">
        <w:t xml:space="preserve">ASRC </w:t>
      </w:r>
      <w:r>
        <w:t xml:space="preserve">Credentialing Board. </w:t>
      </w:r>
    </w:p>
    <w:p w14:paraId="2C327D77" w14:textId="219C15CB" w:rsidR="000D34EC" w:rsidRDefault="00EE7BAC" w:rsidP="005714DD">
      <w:pPr>
        <w:pStyle w:val="Heading3"/>
      </w:pPr>
      <w:bookmarkStart w:id="62" w:name="h.2cp1vub0yjl4" w:colFirst="0" w:colLast="0"/>
      <w:bookmarkStart w:id="63" w:name="_Toc447197259"/>
      <w:bookmarkEnd w:id="62"/>
      <w:r>
        <w:t xml:space="preserve">Nomination and </w:t>
      </w:r>
      <w:r w:rsidR="007B25BA">
        <w:t>Qualifications</w:t>
      </w:r>
      <w:bookmarkEnd w:id="63"/>
      <w:r w:rsidR="007B25BA">
        <w:t xml:space="preserve"> </w:t>
      </w:r>
    </w:p>
    <w:p w14:paraId="238EA9B9" w14:textId="3678582A" w:rsidR="009E2ABA" w:rsidRDefault="009E2ABA" w:rsidP="009E2ABA">
      <w:pPr>
        <w:numPr>
          <w:ilvl w:val="0"/>
          <w:numId w:val="14"/>
        </w:numPr>
        <w:ind w:hanging="360"/>
        <w:contextualSpacing/>
      </w:pPr>
      <w:bookmarkStart w:id="64" w:name="h.qqkbtvqb40f7" w:colFirst="0" w:colLast="0"/>
      <w:bookmarkStart w:id="65" w:name="h.8ofz3jg69iqw" w:colFirst="0" w:colLast="0"/>
      <w:bookmarkEnd w:id="64"/>
      <w:bookmarkEnd w:id="65"/>
      <w:r>
        <w:t>Each ASRC Group will nominate a representative to</w:t>
      </w:r>
      <w:r w:rsidR="007B27C5">
        <w:t xml:space="preserve"> sit on the </w:t>
      </w:r>
      <w:r w:rsidR="00B4347D">
        <w:t xml:space="preserve">ASRC </w:t>
      </w:r>
      <w:r w:rsidR="007B27C5">
        <w:t xml:space="preserve">Credentialing </w:t>
      </w:r>
      <w:r w:rsidR="00B4347D">
        <w:t>B</w:t>
      </w:r>
      <w:r w:rsidR="007B27C5">
        <w:t>oard, subject to the following restrictions:</w:t>
      </w:r>
    </w:p>
    <w:p w14:paraId="7B52F81B" w14:textId="2ABD89D0" w:rsidR="007B27C5" w:rsidRDefault="007B27C5" w:rsidP="007B27C5">
      <w:pPr>
        <w:numPr>
          <w:ilvl w:val="1"/>
          <w:numId w:val="14"/>
        </w:numPr>
        <w:ind w:hanging="360"/>
        <w:contextualSpacing/>
      </w:pPr>
      <w:r>
        <w:t>The nominee must be a member of the Group in good standing.</w:t>
      </w:r>
    </w:p>
    <w:p w14:paraId="445CC934" w14:textId="02E6BE68" w:rsidR="007B27C5" w:rsidRDefault="007B27C5" w:rsidP="007B27C5">
      <w:pPr>
        <w:numPr>
          <w:ilvl w:val="1"/>
          <w:numId w:val="14"/>
        </w:numPr>
        <w:ind w:hanging="360"/>
        <w:contextualSpacing/>
      </w:pPr>
      <w:r>
        <w:t>The nomination shall be subject to the approval of the ASRC Board of Directors.</w:t>
      </w:r>
    </w:p>
    <w:p w14:paraId="3454FA05" w14:textId="65CDF3E8" w:rsidR="007B27C5" w:rsidRDefault="007B27C5" w:rsidP="007B27C5">
      <w:pPr>
        <w:numPr>
          <w:ilvl w:val="1"/>
          <w:numId w:val="14"/>
        </w:numPr>
        <w:ind w:hanging="360"/>
        <w:contextualSpacing/>
      </w:pPr>
      <w:r>
        <w:t>ASRC Groups may determine their own process and requirements for nomination, so long as the requirements above are met.</w:t>
      </w:r>
    </w:p>
    <w:p w14:paraId="3A160E99" w14:textId="25247CA2" w:rsidR="007B27C5" w:rsidRDefault="007B27C5" w:rsidP="007B27C5">
      <w:pPr>
        <w:numPr>
          <w:ilvl w:val="0"/>
          <w:numId w:val="14"/>
        </w:numPr>
        <w:ind w:hanging="360"/>
        <w:contextualSpacing/>
      </w:pPr>
      <w:r>
        <w:t xml:space="preserve">The term of office for representatives on the </w:t>
      </w:r>
      <w:r w:rsidR="00B4347D">
        <w:t xml:space="preserve">ASRC </w:t>
      </w:r>
      <w:r>
        <w:t>Credentialing Board shall be 2 years, except as noted below, and shall take effect after the board meeting at the ASRC’s Annual General Meeting.</w:t>
      </w:r>
    </w:p>
    <w:p w14:paraId="21926060" w14:textId="0E00B95F" w:rsidR="006C7A17" w:rsidRDefault="006C7A17" w:rsidP="006C7A17">
      <w:pPr>
        <w:numPr>
          <w:ilvl w:val="1"/>
          <w:numId w:val="14"/>
        </w:numPr>
        <w:ind w:hanging="360"/>
        <w:contextualSpacing/>
      </w:pPr>
      <w:r>
        <w:lastRenderedPageBreak/>
        <w:t xml:space="preserve">The ASRC Board of </w:t>
      </w:r>
      <w:r w:rsidR="00B4347D">
        <w:t>D</w:t>
      </w:r>
      <w:r>
        <w:t xml:space="preserve">irectors or the members of the </w:t>
      </w:r>
      <w:r w:rsidR="00B4347D">
        <w:t xml:space="preserve">ASRC </w:t>
      </w:r>
      <w:r>
        <w:t xml:space="preserve">Credentialing </w:t>
      </w:r>
      <w:r w:rsidR="00B4347D">
        <w:t>B</w:t>
      </w:r>
      <w:r>
        <w:t xml:space="preserve">oard may temporarily adjust term limits to ensure that approximately half of the seats on the </w:t>
      </w:r>
      <w:r w:rsidR="00B4347D">
        <w:t xml:space="preserve">ASRC </w:t>
      </w:r>
      <w:r>
        <w:t>Credentialing Board open on any given year.</w:t>
      </w:r>
    </w:p>
    <w:p w14:paraId="29130B09" w14:textId="1E5C9CB0" w:rsidR="007B27C5" w:rsidRDefault="006C7A17" w:rsidP="006C7A17">
      <w:pPr>
        <w:numPr>
          <w:ilvl w:val="0"/>
          <w:numId w:val="14"/>
        </w:numPr>
        <w:ind w:hanging="360"/>
        <w:contextualSpacing/>
      </w:pPr>
      <w:r>
        <w:t>Vacancies may be filled in the following manner:</w:t>
      </w:r>
    </w:p>
    <w:p w14:paraId="742A85D1" w14:textId="286EA537" w:rsidR="006C7A17" w:rsidRDefault="006C7A17" w:rsidP="006C7A17">
      <w:pPr>
        <w:numPr>
          <w:ilvl w:val="1"/>
          <w:numId w:val="14"/>
        </w:numPr>
        <w:ind w:hanging="360"/>
        <w:contextualSpacing/>
      </w:pPr>
      <w:r>
        <w:t xml:space="preserve">The </w:t>
      </w:r>
      <w:r w:rsidR="00B4347D">
        <w:t>G</w:t>
      </w:r>
      <w:r>
        <w:t xml:space="preserve">roup may nominate a new representative.  On approval by the ASRC Board of </w:t>
      </w:r>
      <w:r w:rsidR="00B4347D">
        <w:t>D</w:t>
      </w:r>
      <w:r>
        <w:t xml:space="preserve">irectors, at the next ASRC Board Meeting, the nominee will take the seat on the </w:t>
      </w:r>
      <w:r w:rsidR="00B4347D">
        <w:t xml:space="preserve">ASRC </w:t>
      </w:r>
      <w:r>
        <w:t xml:space="preserve">Credentialing </w:t>
      </w:r>
      <w:r w:rsidR="00B4347D">
        <w:t>B</w:t>
      </w:r>
      <w:r>
        <w:t>oard, and will serve the remainder of the current term.</w:t>
      </w:r>
    </w:p>
    <w:p w14:paraId="68B24497" w14:textId="739EB17F" w:rsidR="001157AB" w:rsidRPr="008F2977" w:rsidRDefault="006C7A17" w:rsidP="001157AB">
      <w:pPr>
        <w:numPr>
          <w:ilvl w:val="1"/>
          <w:numId w:val="14"/>
        </w:numPr>
        <w:ind w:hanging="360"/>
        <w:contextualSpacing/>
      </w:pPr>
      <w:r>
        <w:t xml:space="preserve">In the event that the </w:t>
      </w:r>
      <w:r w:rsidR="00B4347D">
        <w:t>G</w:t>
      </w:r>
      <w:r>
        <w:t xml:space="preserve">roup does not nominate a new representative, the ASRC Board of Directors will appoint one of the ASRC Representatives from that </w:t>
      </w:r>
      <w:r w:rsidR="00B4347D">
        <w:t>G</w:t>
      </w:r>
      <w:r>
        <w:t xml:space="preserve">roup to the </w:t>
      </w:r>
      <w:r w:rsidR="00EE7BAC">
        <w:t xml:space="preserve">seat in question.  This person will hold the seat until the end of the current term, or at whatever time the </w:t>
      </w:r>
      <w:r w:rsidR="00B4347D">
        <w:t>G</w:t>
      </w:r>
      <w:r w:rsidR="00EE7BAC">
        <w:t>roup designates a new nominee, who is subsequently approved by the ASRC Board of Directors.</w:t>
      </w:r>
      <w:r>
        <w:t xml:space="preserve"> </w:t>
      </w:r>
      <w:bookmarkStart w:id="66" w:name="h.5mbl04cdm3l" w:colFirst="0" w:colLast="0"/>
      <w:bookmarkStart w:id="67" w:name="h.bsi2ox6lcxzc" w:colFirst="0" w:colLast="0"/>
      <w:bookmarkEnd w:id="66"/>
      <w:bookmarkEnd w:id="67"/>
    </w:p>
    <w:sectPr w:rsidR="001157AB" w:rsidRPr="008F2977">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E8CA4" w14:textId="77777777" w:rsidR="002F778B" w:rsidRDefault="002F778B" w:rsidP="001700C5">
      <w:pPr>
        <w:spacing w:line="240" w:lineRule="auto"/>
      </w:pPr>
      <w:r>
        <w:separator/>
      </w:r>
    </w:p>
  </w:endnote>
  <w:endnote w:type="continuationSeparator" w:id="0">
    <w:p w14:paraId="0B37AE2D" w14:textId="77777777" w:rsidR="002F778B" w:rsidRDefault="002F778B" w:rsidP="001700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ingLiU_HKSCS">
    <w:altName w:val="Malgun Gothic Semilight"/>
    <w:charset w:val="88"/>
    <w:family w:val="roman"/>
    <w:pitch w:val="variable"/>
    <w:sig w:usb0="A00002FF" w:usb1="3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BDE8C" w14:textId="77777777" w:rsidR="002F778B" w:rsidRDefault="002F778B" w:rsidP="001700C5">
      <w:pPr>
        <w:spacing w:line="240" w:lineRule="auto"/>
      </w:pPr>
      <w:r>
        <w:separator/>
      </w:r>
    </w:p>
  </w:footnote>
  <w:footnote w:type="continuationSeparator" w:id="0">
    <w:p w14:paraId="2C51416B" w14:textId="77777777" w:rsidR="002F778B" w:rsidRDefault="002F778B" w:rsidP="001700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C88D8" w14:textId="2449376B" w:rsidR="00AF06E3" w:rsidRDefault="00AF06E3" w:rsidP="001700C5">
    <w:pPr>
      <w:pStyle w:val="Header"/>
      <w:tabs>
        <w:tab w:val="left" w:pos="7440"/>
      </w:tabs>
    </w:pPr>
    <w:r>
      <w:rPr>
        <w:noProof/>
      </w:rPr>
      <w:pict w14:anchorId="5C825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mc:AlternateContent>
        <mc:Choice Requires="wps">
          <w:drawing>
            <wp:anchor distT="0" distB="0" distL="114300" distR="114300" simplePos="0" relativeHeight="251657216" behindDoc="1" locked="0" layoutInCell="0" allowOverlap="1" wp14:anchorId="0FE74B6F" wp14:editId="3745952D">
              <wp:simplePos x="0" y="0"/>
              <wp:positionH relativeFrom="page">
                <wp:posOffset>848360</wp:posOffset>
              </wp:positionH>
              <wp:positionV relativeFrom="paragraph">
                <wp:posOffset>190500</wp:posOffset>
              </wp:positionV>
              <wp:extent cx="5979795" cy="0"/>
              <wp:effectExtent l="0" t="0" r="0" b="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795" cy="0"/>
                      </a:xfrm>
                      <a:custGeom>
                        <a:avLst/>
                        <a:gdLst>
                          <a:gd name="T0" fmla="*/ 0 w 9417"/>
                          <a:gd name="T1" fmla="*/ 9417 w 9417"/>
                        </a:gdLst>
                        <a:ahLst/>
                        <a:cxnLst>
                          <a:cxn ang="0">
                            <a:pos x="T0" y="0"/>
                          </a:cxn>
                          <a:cxn ang="0">
                            <a:pos x="T1" y="0"/>
                          </a:cxn>
                        </a:cxnLst>
                        <a:rect l="0" t="0" r="r" b="b"/>
                        <a:pathLst>
                          <a:path w="9417">
                            <a:moveTo>
                              <a:pt x="0" y="0"/>
                            </a:moveTo>
                            <a:lnTo>
                              <a:pt x="941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2A7448" id="Freeform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6.8pt,15pt,537.65pt,15pt" coordsize="94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" o:allowincell="f" filled="f" strokeweight=".20458mm">
              <v:path arrowok="t" o:connecttype="custom" o:connectlocs="0,0;5979795,0" o:connectangles="0,0"/>
              <w10:wrap anchorx="page"/>
            </v:polyline>
          </w:pict>
        </mc:Fallback>
      </mc:AlternateContent>
    </w:r>
    <w:r>
      <w:rPr>
        <w:rFonts w:ascii="Arial" w:eastAsia="MingLiU_HKSCS" w:hAnsi="Arial"/>
        <w:b/>
        <w:bCs/>
        <w:spacing w:val="-6"/>
        <w:position w:val="-1"/>
      </w:rPr>
      <w:t>A</w:t>
    </w:r>
    <w:r>
      <w:rPr>
        <w:rFonts w:ascii="Arial" w:eastAsia="MingLiU_HKSCS" w:hAnsi="Arial"/>
        <w:b/>
        <w:bCs/>
        <w:spacing w:val="2"/>
        <w:position w:val="-1"/>
      </w:rPr>
      <w:t>p</w:t>
    </w:r>
    <w:r>
      <w:rPr>
        <w:rFonts w:ascii="Arial" w:eastAsia="MingLiU_HKSCS" w:hAnsi="Arial"/>
        <w:b/>
        <w:bCs/>
        <w:position w:val="-1"/>
      </w:rPr>
      <w:t>pa</w:t>
    </w:r>
    <w:r>
      <w:rPr>
        <w:rFonts w:ascii="Arial" w:eastAsia="MingLiU_HKSCS" w:hAnsi="Arial"/>
        <w:b/>
        <w:bCs/>
        <w:spacing w:val="1"/>
        <w:position w:val="-1"/>
      </w:rPr>
      <w:t>l</w:t>
    </w:r>
    <w:r>
      <w:rPr>
        <w:rFonts w:ascii="Arial" w:eastAsia="MingLiU_HKSCS" w:hAnsi="Arial"/>
        <w:b/>
        <w:bCs/>
        <w:position w:val="-1"/>
      </w:rPr>
      <w:t>ach</w:t>
    </w:r>
    <w:r>
      <w:rPr>
        <w:rFonts w:ascii="Arial" w:eastAsia="MingLiU_HKSCS" w:hAnsi="Arial"/>
        <w:b/>
        <w:bCs/>
        <w:spacing w:val="1"/>
        <w:position w:val="-1"/>
      </w:rPr>
      <w:t>i</w:t>
    </w:r>
    <w:r>
      <w:rPr>
        <w:rFonts w:ascii="Arial" w:eastAsia="MingLiU_HKSCS" w:hAnsi="Arial"/>
        <w:b/>
        <w:bCs/>
        <w:position w:val="-1"/>
      </w:rPr>
      <w:t>an</w:t>
    </w:r>
    <w:r>
      <w:rPr>
        <w:rFonts w:ascii="Arial" w:eastAsia="MingLiU_HKSCS" w:hAnsi="Arial"/>
        <w:b/>
        <w:bCs/>
        <w:spacing w:val="1"/>
        <w:position w:val="-1"/>
      </w:rPr>
      <w:t xml:space="preserve"> </w:t>
    </w:r>
    <w:r>
      <w:rPr>
        <w:rFonts w:ascii="Arial" w:eastAsia="MingLiU_HKSCS" w:hAnsi="Arial"/>
        <w:b/>
        <w:bCs/>
        <w:spacing w:val="-1"/>
        <w:position w:val="-1"/>
      </w:rPr>
      <w:t>S</w:t>
    </w:r>
    <w:r>
      <w:rPr>
        <w:rFonts w:ascii="Arial" w:eastAsia="MingLiU_HKSCS" w:hAnsi="Arial"/>
        <w:b/>
        <w:bCs/>
        <w:position w:val="-1"/>
      </w:rPr>
      <w:t>earch</w:t>
    </w:r>
    <w:r>
      <w:rPr>
        <w:rFonts w:ascii="Arial" w:eastAsia="MingLiU_HKSCS" w:hAnsi="Arial"/>
        <w:b/>
        <w:bCs/>
        <w:spacing w:val="1"/>
        <w:position w:val="-1"/>
      </w:rPr>
      <w:t xml:space="preserve"> </w:t>
    </w:r>
    <w:r>
      <w:rPr>
        <w:rFonts w:ascii="Arial" w:eastAsia="MingLiU_HKSCS" w:hAnsi="Arial"/>
        <w:b/>
        <w:bCs/>
        <w:position w:val="-1"/>
      </w:rPr>
      <w:t>a</w:t>
    </w:r>
    <w:r>
      <w:rPr>
        <w:rFonts w:ascii="Arial" w:eastAsia="MingLiU_HKSCS" w:hAnsi="Arial"/>
        <w:b/>
        <w:bCs/>
        <w:spacing w:val="-3"/>
        <w:position w:val="-1"/>
      </w:rPr>
      <w:t>n</w:t>
    </w:r>
    <w:r>
      <w:rPr>
        <w:rFonts w:ascii="Arial" w:eastAsia="MingLiU_HKSCS" w:hAnsi="Arial"/>
        <w:b/>
        <w:bCs/>
        <w:position w:val="-1"/>
      </w:rPr>
      <w:t>d</w:t>
    </w:r>
    <w:r>
      <w:rPr>
        <w:rFonts w:ascii="Arial" w:eastAsia="MingLiU_HKSCS" w:hAnsi="Arial"/>
        <w:b/>
        <w:bCs/>
        <w:spacing w:val="1"/>
        <w:position w:val="-1"/>
      </w:rPr>
      <w:t xml:space="preserve"> </w:t>
    </w:r>
    <w:r>
      <w:rPr>
        <w:rFonts w:ascii="Arial" w:eastAsia="MingLiU_HKSCS" w:hAnsi="Arial"/>
        <w:b/>
        <w:bCs/>
        <w:spacing w:val="-1"/>
        <w:position w:val="-1"/>
      </w:rPr>
      <w:t>R</w:t>
    </w:r>
    <w:r>
      <w:rPr>
        <w:rFonts w:ascii="Arial" w:eastAsia="MingLiU_HKSCS" w:hAnsi="Arial"/>
        <w:b/>
        <w:bCs/>
        <w:position w:val="-1"/>
      </w:rPr>
      <w:t>escue</w:t>
    </w:r>
    <w:r>
      <w:rPr>
        <w:rFonts w:ascii="Arial" w:eastAsia="MingLiU_HKSCS" w:hAnsi="Arial"/>
        <w:b/>
        <w:bCs/>
        <w:spacing w:val="1"/>
        <w:position w:val="-1"/>
      </w:rPr>
      <w:t xml:space="preserve"> </w:t>
    </w:r>
    <w:r>
      <w:rPr>
        <w:rFonts w:ascii="Arial" w:eastAsia="MingLiU_HKSCS" w:hAnsi="Arial"/>
        <w:b/>
        <w:bCs/>
        <w:spacing w:val="-1"/>
        <w:position w:val="-1"/>
      </w:rPr>
      <w:t>C</w:t>
    </w:r>
    <w:r>
      <w:rPr>
        <w:rFonts w:ascii="Arial" w:eastAsia="MingLiU_HKSCS" w:hAnsi="Arial"/>
        <w:b/>
        <w:bCs/>
        <w:position w:val="-1"/>
      </w:rPr>
      <w:t>on</w:t>
    </w:r>
    <w:r>
      <w:rPr>
        <w:rFonts w:ascii="Arial" w:eastAsia="MingLiU_HKSCS" w:hAnsi="Arial"/>
        <w:b/>
        <w:bCs/>
        <w:spacing w:val="1"/>
        <w:position w:val="-1"/>
      </w:rPr>
      <w:t>f</w:t>
    </w:r>
    <w:r>
      <w:rPr>
        <w:rFonts w:ascii="Arial" w:eastAsia="MingLiU_HKSCS" w:hAnsi="Arial"/>
        <w:b/>
        <w:bCs/>
        <w:spacing w:val="-3"/>
        <w:position w:val="-1"/>
      </w:rPr>
      <w:t>e</w:t>
    </w:r>
    <w:r>
      <w:rPr>
        <w:rFonts w:ascii="Arial" w:eastAsia="MingLiU_HKSCS" w:hAnsi="Arial"/>
        <w:b/>
        <w:bCs/>
        <w:position w:val="-1"/>
      </w:rPr>
      <w:t>rence</w:t>
    </w:r>
    <w:r>
      <w:rPr>
        <w:rFonts w:ascii="Arial" w:eastAsia="MingLiU_HKSCS" w:hAnsi="Arial"/>
        <w:b/>
        <w:bCs/>
        <w:position w:val="-1"/>
      </w:rPr>
      <w:tab/>
    </w:r>
    <w:r>
      <w:rPr>
        <w:rFonts w:ascii="Arial" w:eastAsia="MingLiU_HKSCS" w:hAnsi="Arial"/>
        <w:b/>
        <w:bCs/>
        <w:position w:val="-1"/>
      </w:rPr>
      <w:tab/>
    </w:r>
    <w:r>
      <w:rPr>
        <w:rFonts w:ascii="Arial" w:eastAsia="MingLiU_HKSCS" w:hAnsi="Arial"/>
        <w:b/>
        <w:bCs/>
        <w:position w:val="-1"/>
      </w:rPr>
      <w:tab/>
      <w:t xml:space="preserve">Page </w:t>
    </w:r>
    <w:r w:rsidRPr="00074FFA">
      <w:rPr>
        <w:rFonts w:ascii="Arial" w:eastAsia="MingLiU_HKSCS" w:hAnsi="Arial"/>
        <w:b/>
        <w:bCs/>
        <w:position w:val="-1"/>
      </w:rPr>
      <w:fldChar w:fldCharType="begin"/>
    </w:r>
    <w:r w:rsidRPr="00074FFA">
      <w:rPr>
        <w:rFonts w:ascii="Arial" w:eastAsia="MingLiU_HKSCS" w:hAnsi="Arial"/>
        <w:b/>
        <w:bCs/>
        <w:position w:val="-1"/>
      </w:rPr>
      <w:instrText xml:space="preserve"> PAGE   \* MERGEFORMAT </w:instrText>
    </w:r>
    <w:r w:rsidRPr="00074FFA">
      <w:rPr>
        <w:rFonts w:ascii="Arial" w:eastAsia="MingLiU_HKSCS" w:hAnsi="Arial"/>
        <w:b/>
        <w:bCs/>
        <w:position w:val="-1"/>
      </w:rPr>
      <w:fldChar w:fldCharType="separate"/>
    </w:r>
    <w:r w:rsidR="008F2977" w:rsidRPr="008F2977">
      <w:rPr>
        <w:rFonts w:eastAsia="MingLiU_HKSCS"/>
        <w:b/>
        <w:bCs/>
        <w:noProof/>
        <w:position w:val="-1"/>
      </w:rPr>
      <w:t>10</w:t>
    </w:r>
    <w:r w:rsidRPr="00074FFA">
      <w:rPr>
        <w:rFonts w:ascii="Arial" w:eastAsia="MingLiU_HKSCS" w:hAnsi="Arial"/>
        <w:b/>
        <w:bCs/>
        <w:position w:val="-1"/>
      </w:rPr>
      <w:fldChar w:fldCharType="end"/>
    </w:r>
    <w:r w:rsidRPr="00932BB0">
      <w:rPr>
        <w:rFonts w:ascii="Arial" w:eastAsia="MingLiU_HKSCS" w:hAnsi="Arial"/>
        <w:b/>
        <w:bCs/>
        <w:position w:val="-1"/>
      </w:rPr>
      <w:fldChar w:fldCharType="begin"/>
    </w:r>
    <w:r w:rsidRPr="00932BB0">
      <w:rPr>
        <w:rFonts w:ascii="Arial" w:eastAsia="MingLiU_HKSCS" w:hAnsi="Arial"/>
        <w:b/>
        <w:bCs/>
        <w:position w:val="-1"/>
      </w:rPr>
      <w:instrText xml:space="preserve"> PAGE   \* MERGEFORMAT </w:instrText>
    </w:r>
    <w:r w:rsidRPr="00932BB0">
      <w:rPr>
        <w:rFonts w:ascii="Arial" w:eastAsia="MingLiU_HKSCS" w:hAnsi="Arial"/>
        <w:b/>
        <w:bCs/>
        <w:position w:val="-1"/>
      </w:rPr>
      <w:fldChar w:fldCharType="separate"/>
    </w:r>
    <w:r w:rsidR="008F2977" w:rsidRPr="008F2977">
      <w:rPr>
        <w:rFonts w:eastAsia="MingLiU_HKSCS"/>
        <w:b/>
        <w:bCs/>
        <w:noProof/>
        <w:vanish/>
        <w:position w:val="-1"/>
        <w:specVanish/>
      </w:rPr>
      <w:t>10</w:t>
    </w:r>
    <w:r w:rsidRPr="00932BB0">
      <w:rPr>
        <w:rFonts w:ascii="Arial" w:eastAsia="MingLiU_HKSCS" w:hAnsi="Arial"/>
        <w:b/>
        <w:bCs/>
        <w:position w:val="-1"/>
      </w:rPr>
      <w:fldChar w:fldCharType="end"/>
    </w:r>
  </w:p>
  <w:p w14:paraId="15AAC5ED" w14:textId="77777777" w:rsidR="00AF06E3" w:rsidRDefault="00AF0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42F2"/>
    <w:multiLevelType w:val="hybridMultilevel"/>
    <w:tmpl w:val="C7A241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77CFE"/>
    <w:multiLevelType w:val="hybridMultilevel"/>
    <w:tmpl w:val="DC681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91C42"/>
    <w:multiLevelType w:val="multilevel"/>
    <w:tmpl w:val="930465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90B72EC"/>
    <w:multiLevelType w:val="hybridMultilevel"/>
    <w:tmpl w:val="B4023A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360BC"/>
    <w:multiLevelType w:val="multilevel"/>
    <w:tmpl w:val="93F80BF6"/>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5" w15:restartNumberingAfterBreak="0">
    <w:nsid w:val="22C760B3"/>
    <w:multiLevelType w:val="hybridMultilevel"/>
    <w:tmpl w:val="F620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D18AE"/>
    <w:multiLevelType w:val="multilevel"/>
    <w:tmpl w:val="0B1226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8A904CA"/>
    <w:multiLevelType w:val="multilevel"/>
    <w:tmpl w:val="E7E6F5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9002D8F"/>
    <w:multiLevelType w:val="multilevel"/>
    <w:tmpl w:val="25685F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B243D2F"/>
    <w:multiLevelType w:val="multilevel"/>
    <w:tmpl w:val="F3AEF0D2"/>
    <w:lvl w:ilvl="0">
      <w:start w:val="1"/>
      <w:numFmt w:val="bullet"/>
      <w:lvlText w:val="●"/>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324427E8"/>
    <w:multiLevelType w:val="hybridMultilevel"/>
    <w:tmpl w:val="6F72E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3F271F"/>
    <w:multiLevelType w:val="hybridMultilevel"/>
    <w:tmpl w:val="0C56935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4A44C1"/>
    <w:multiLevelType w:val="hybridMultilevel"/>
    <w:tmpl w:val="DEF0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D672A"/>
    <w:multiLevelType w:val="multilevel"/>
    <w:tmpl w:val="089C8F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3A7B3B52"/>
    <w:multiLevelType w:val="multilevel"/>
    <w:tmpl w:val="E9F8630E"/>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15" w15:restartNumberingAfterBreak="0">
    <w:nsid w:val="3D273D83"/>
    <w:multiLevelType w:val="multilevel"/>
    <w:tmpl w:val="2FA8AB94"/>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16" w15:restartNumberingAfterBreak="0">
    <w:nsid w:val="4D155B9B"/>
    <w:multiLevelType w:val="multilevel"/>
    <w:tmpl w:val="0A6AF3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decimal"/>
      <w:lvlText w:val="●.○.%3."/>
      <w:lvlJc w:val="right"/>
      <w:pPr>
        <w:ind w:left="2160" w:firstLine="1800"/>
      </w:pPr>
      <w:rPr>
        <w:u w:val="none"/>
      </w:rPr>
    </w:lvl>
    <w:lvl w:ilvl="3">
      <w:start w:val="1"/>
      <w:numFmt w:val="decimal"/>
      <w:lvlText w:val="●.○.%3.%4."/>
      <w:lvlJc w:val="right"/>
      <w:pPr>
        <w:ind w:left="2880" w:firstLine="2520"/>
      </w:pPr>
      <w:rPr>
        <w:u w:val="none"/>
      </w:rPr>
    </w:lvl>
    <w:lvl w:ilvl="4">
      <w:start w:val="1"/>
      <w:numFmt w:val="decimal"/>
      <w:lvlText w:val="●.○.%3.%4.%5."/>
      <w:lvlJc w:val="right"/>
      <w:pPr>
        <w:ind w:left="3600" w:firstLine="3240"/>
      </w:pPr>
      <w:rPr>
        <w:u w:val="none"/>
      </w:rPr>
    </w:lvl>
    <w:lvl w:ilvl="5">
      <w:start w:val="1"/>
      <w:numFmt w:val="decimal"/>
      <w:lvlText w:val="●.○.%3.%4.%5.%6."/>
      <w:lvlJc w:val="right"/>
      <w:pPr>
        <w:ind w:left="4320" w:firstLine="3960"/>
      </w:pPr>
      <w:rPr>
        <w:u w:val="none"/>
      </w:rPr>
    </w:lvl>
    <w:lvl w:ilvl="6">
      <w:start w:val="1"/>
      <w:numFmt w:val="decimal"/>
      <w:lvlText w:val="●.○.%3.%4.%5.%6.%7."/>
      <w:lvlJc w:val="right"/>
      <w:pPr>
        <w:ind w:left="5040" w:firstLine="4680"/>
      </w:pPr>
      <w:rPr>
        <w:u w:val="none"/>
      </w:rPr>
    </w:lvl>
    <w:lvl w:ilvl="7">
      <w:start w:val="1"/>
      <w:numFmt w:val="decimal"/>
      <w:lvlText w:val="●.○.%3.%4.%5.%6.%7.%8."/>
      <w:lvlJc w:val="right"/>
      <w:pPr>
        <w:ind w:left="5760" w:firstLine="5400"/>
      </w:pPr>
      <w:rPr>
        <w:u w:val="none"/>
      </w:rPr>
    </w:lvl>
    <w:lvl w:ilvl="8">
      <w:start w:val="1"/>
      <w:numFmt w:val="decimal"/>
      <w:lvlText w:val="●.○.%3.%4.%5.%6.%7.%8.%9."/>
      <w:lvlJc w:val="right"/>
      <w:pPr>
        <w:ind w:left="6480" w:firstLine="6120"/>
      </w:pPr>
      <w:rPr>
        <w:u w:val="none"/>
      </w:rPr>
    </w:lvl>
  </w:abstractNum>
  <w:abstractNum w:abstractNumId="17" w15:restartNumberingAfterBreak="0">
    <w:nsid w:val="50273D12"/>
    <w:multiLevelType w:val="hybridMultilevel"/>
    <w:tmpl w:val="42AE78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63F9C"/>
    <w:multiLevelType w:val="hybridMultilevel"/>
    <w:tmpl w:val="0E9A8158"/>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242E88"/>
    <w:multiLevelType w:val="hybridMultilevel"/>
    <w:tmpl w:val="8858FEE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F7190A"/>
    <w:multiLevelType w:val="hybridMultilevel"/>
    <w:tmpl w:val="C7A241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B574D1"/>
    <w:multiLevelType w:val="hybridMultilevel"/>
    <w:tmpl w:val="87EE5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FD6DF9"/>
    <w:multiLevelType w:val="multilevel"/>
    <w:tmpl w:val="62F82E90"/>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23" w15:restartNumberingAfterBreak="0">
    <w:nsid w:val="6105548D"/>
    <w:multiLevelType w:val="multilevel"/>
    <w:tmpl w:val="DE70F472"/>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bullet"/>
      <w:lvlText w:val="■"/>
      <w:lvlJc w:val="left"/>
      <w:pPr>
        <w:ind w:left="2160" w:firstLine="1800"/>
      </w:pPr>
      <w:rPr>
        <w:u w:val="none"/>
      </w:rPr>
    </w:lvl>
    <w:lvl w:ilvl="3">
      <w:start w:val="1"/>
      <w:numFmt w:val="decimal"/>
      <w:lvlText w:val="%1.%2.■.%4."/>
      <w:lvlJc w:val="right"/>
      <w:pPr>
        <w:ind w:left="2880" w:firstLine="2520"/>
      </w:pPr>
      <w:rPr>
        <w:u w:val="none"/>
      </w:rPr>
    </w:lvl>
    <w:lvl w:ilvl="4">
      <w:start w:val="1"/>
      <w:numFmt w:val="decimal"/>
      <w:lvlText w:val="%1.%2.■.%4.%5."/>
      <w:lvlJc w:val="right"/>
      <w:pPr>
        <w:ind w:left="3600" w:firstLine="3240"/>
      </w:pPr>
      <w:rPr>
        <w:u w:val="none"/>
      </w:rPr>
    </w:lvl>
    <w:lvl w:ilvl="5">
      <w:start w:val="1"/>
      <w:numFmt w:val="decimal"/>
      <w:lvlText w:val="%1.%2.■.%4.%5.%6."/>
      <w:lvlJc w:val="right"/>
      <w:pPr>
        <w:ind w:left="4320" w:firstLine="3960"/>
      </w:pPr>
      <w:rPr>
        <w:u w:val="none"/>
      </w:rPr>
    </w:lvl>
    <w:lvl w:ilvl="6">
      <w:start w:val="1"/>
      <w:numFmt w:val="decimal"/>
      <w:lvlText w:val="%1.%2.■.%4.%5.%6.%7."/>
      <w:lvlJc w:val="right"/>
      <w:pPr>
        <w:ind w:left="5040" w:firstLine="4680"/>
      </w:pPr>
      <w:rPr>
        <w:u w:val="none"/>
      </w:rPr>
    </w:lvl>
    <w:lvl w:ilvl="7">
      <w:start w:val="1"/>
      <w:numFmt w:val="decimal"/>
      <w:lvlText w:val="%1.%2.■.%4.%5.%6.%7.%8."/>
      <w:lvlJc w:val="right"/>
      <w:pPr>
        <w:ind w:left="5760" w:firstLine="5400"/>
      </w:pPr>
      <w:rPr>
        <w:u w:val="none"/>
      </w:rPr>
    </w:lvl>
    <w:lvl w:ilvl="8">
      <w:start w:val="1"/>
      <w:numFmt w:val="decimal"/>
      <w:lvlText w:val="%1.%2.■.%4.%5.%6.%7.%8.%9."/>
      <w:lvlJc w:val="right"/>
      <w:pPr>
        <w:ind w:left="6480" w:firstLine="6120"/>
      </w:pPr>
      <w:rPr>
        <w:u w:val="none"/>
      </w:rPr>
    </w:lvl>
  </w:abstractNum>
  <w:abstractNum w:abstractNumId="24" w15:restartNumberingAfterBreak="0">
    <w:nsid w:val="64A01F8E"/>
    <w:multiLevelType w:val="multilevel"/>
    <w:tmpl w:val="775097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69704875"/>
    <w:multiLevelType w:val="multilevel"/>
    <w:tmpl w:val="CFEABF1A"/>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26" w15:restartNumberingAfterBreak="0">
    <w:nsid w:val="6B5B5096"/>
    <w:multiLevelType w:val="multilevel"/>
    <w:tmpl w:val="9A620A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6CFE2DC8"/>
    <w:multiLevelType w:val="multilevel"/>
    <w:tmpl w:val="27E04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74A40A0F"/>
    <w:multiLevelType w:val="multilevel"/>
    <w:tmpl w:val="3A845D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77BE1260"/>
    <w:multiLevelType w:val="multilevel"/>
    <w:tmpl w:val="3F0E7F26"/>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30" w15:restartNumberingAfterBreak="0">
    <w:nsid w:val="78936618"/>
    <w:multiLevelType w:val="multilevel"/>
    <w:tmpl w:val="E222B8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78F64375"/>
    <w:multiLevelType w:val="multilevel"/>
    <w:tmpl w:val="285CDC52"/>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32" w15:restartNumberingAfterBreak="0">
    <w:nsid w:val="79BA2E56"/>
    <w:multiLevelType w:val="hybridMultilevel"/>
    <w:tmpl w:val="A55EB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A3555"/>
    <w:multiLevelType w:val="hybridMultilevel"/>
    <w:tmpl w:val="176E2D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14"/>
  </w:num>
  <w:num w:numId="5">
    <w:abstractNumId w:val="13"/>
  </w:num>
  <w:num w:numId="6">
    <w:abstractNumId w:val="16"/>
  </w:num>
  <w:num w:numId="7">
    <w:abstractNumId w:val="2"/>
  </w:num>
  <w:num w:numId="8">
    <w:abstractNumId w:val="28"/>
  </w:num>
  <w:num w:numId="9">
    <w:abstractNumId w:val="22"/>
  </w:num>
  <w:num w:numId="10">
    <w:abstractNumId w:val="25"/>
  </w:num>
  <w:num w:numId="11">
    <w:abstractNumId w:val="24"/>
  </w:num>
  <w:num w:numId="12">
    <w:abstractNumId w:val="27"/>
  </w:num>
  <w:num w:numId="13">
    <w:abstractNumId w:val="8"/>
  </w:num>
  <w:num w:numId="14">
    <w:abstractNumId w:val="30"/>
  </w:num>
  <w:num w:numId="15">
    <w:abstractNumId w:val="29"/>
  </w:num>
  <w:num w:numId="16">
    <w:abstractNumId w:val="7"/>
  </w:num>
  <w:num w:numId="17">
    <w:abstractNumId w:val="26"/>
  </w:num>
  <w:num w:numId="18">
    <w:abstractNumId w:val="23"/>
  </w:num>
  <w:num w:numId="19">
    <w:abstractNumId w:val="15"/>
  </w:num>
  <w:num w:numId="20">
    <w:abstractNumId w:val="31"/>
  </w:num>
  <w:num w:numId="21">
    <w:abstractNumId w:val="11"/>
  </w:num>
  <w:num w:numId="22">
    <w:abstractNumId w:val="3"/>
  </w:num>
  <w:num w:numId="23">
    <w:abstractNumId w:val="19"/>
  </w:num>
  <w:num w:numId="24">
    <w:abstractNumId w:val="17"/>
  </w:num>
  <w:num w:numId="25">
    <w:abstractNumId w:val="10"/>
  </w:num>
  <w:num w:numId="26">
    <w:abstractNumId w:val="5"/>
  </w:num>
  <w:num w:numId="27">
    <w:abstractNumId w:val="20"/>
  </w:num>
  <w:num w:numId="28">
    <w:abstractNumId w:val="21"/>
  </w:num>
  <w:num w:numId="29">
    <w:abstractNumId w:val="32"/>
  </w:num>
  <w:num w:numId="30">
    <w:abstractNumId w:val="0"/>
  </w:num>
  <w:num w:numId="31">
    <w:abstractNumId w:val="33"/>
  </w:num>
  <w:num w:numId="32">
    <w:abstractNumId w:val="18"/>
  </w:num>
  <w:num w:numId="33">
    <w:abstractNumId w:val="12"/>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4EC"/>
    <w:rsid w:val="000111CA"/>
    <w:rsid w:val="000562F0"/>
    <w:rsid w:val="00060FA1"/>
    <w:rsid w:val="000A4A6B"/>
    <w:rsid w:val="000B4AC6"/>
    <w:rsid w:val="000D34EC"/>
    <w:rsid w:val="00102254"/>
    <w:rsid w:val="001157AB"/>
    <w:rsid w:val="0014769F"/>
    <w:rsid w:val="001700C5"/>
    <w:rsid w:val="001A02CA"/>
    <w:rsid w:val="002275E8"/>
    <w:rsid w:val="002603D8"/>
    <w:rsid w:val="0029311F"/>
    <w:rsid w:val="002B3842"/>
    <w:rsid w:val="002F778B"/>
    <w:rsid w:val="00307CD2"/>
    <w:rsid w:val="00311510"/>
    <w:rsid w:val="00330D52"/>
    <w:rsid w:val="00345B29"/>
    <w:rsid w:val="0038076D"/>
    <w:rsid w:val="003A3E7B"/>
    <w:rsid w:val="00443151"/>
    <w:rsid w:val="00484334"/>
    <w:rsid w:val="00510563"/>
    <w:rsid w:val="00556903"/>
    <w:rsid w:val="005714DD"/>
    <w:rsid w:val="00575551"/>
    <w:rsid w:val="00587F17"/>
    <w:rsid w:val="00605B34"/>
    <w:rsid w:val="00615EA3"/>
    <w:rsid w:val="006733BE"/>
    <w:rsid w:val="006A01D4"/>
    <w:rsid w:val="006A3032"/>
    <w:rsid w:val="006C00E3"/>
    <w:rsid w:val="006C7A17"/>
    <w:rsid w:val="00705376"/>
    <w:rsid w:val="00721FE4"/>
    <w:rsid w:val="007457D6"/>
    <w:rsid w:val="007709F1"/>
    <w:rsid w:val="007B25BA"/>
    <w:rsid w:val="007B27C5"/>
    <w:rsid w:val="007B4B0E"/>
    <w:rsid w:val="007C119F"/>
    <w:rsid w:val="007E4472"/>
    <w:rsid w:val="007F0FB5"/>
    <w:rsid w:val="00823585"/>
    <w:rsid w:val="00896013"/>
    <w:rsid w:val="008B09F5"/>
    <w:rsid w:val="008F2977"/>
    <w:rsid w:val="00944823"/>
    <w:rsid w:val="00970872"/>
    <w:rsid w:val="009B42B4"/>
    <w:rsid w:val="009E2ABA"/>
    <w:rsid w:val="00A04855"/>
    <w:rsid w:val="00AA7499"/>
    <w:rsid w:val="00AB0C27"/>
    <w:rsid w:val="00AB7C3F"/>
    <w:rsid w:val="00AC5A98"/>
    <w:rsid w:val="00AF06E3"/>
    <w:rsid w:val="00AF532C"/>
    <w:rsid w:val="00B4347D"/>
    <w:rsid w:val="00B826D4"/>
    <w:rsid w:val="00BB6484"/>
    <w:rsid w:val="00BD2B9F"/>
    <w:rsid w:val="00C50C0A"/>
    <w:rsid w:val="00CC696D"/>
    <w:rsid w:val="00CC76AB"/>
    <w:rsid w:val="00CD2B37"/>
    <w:rsid w:val="00D01EF5"/>
    <w:rsid w:val="00D20554"/>
    <w:rsid w:val="00D5676A"/>
    <w:rsid w:val="00DB13C1"/>
    <w:rsid w:val="00DB2336"/>
    <w:rsid w:val="00DB24DA"/>
    <w:rsid w:val="00E15504"/>
    <w:rsid w:val="00E4419E"/>
    <w:rsid w:val="00E72892"/>
    <w:rsid w:val="00EE7BAC"/>
    <w:rsid w:val="00F3401B"/>
    <w:rsid w:val="00F37345"/>
    <w:rsid w:val="00F84256"/>
    <w:rsid w:val="00FD3505"/>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5AA4A6"/>
  <w15:docId w15:val="{CF71860B-70BC-446A-8447-A8147F99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5714DD"/>
    <w:rPr>
      <w:rFonts w:ascii="Times New Roman" w:hAnsi="Times New Roman"/>
    </w:rPr>
  </w:style>
  <w:style w:type="paragraph" w:styleId="Heading1">
    <w:name w:val="heading 1"/>
    <w:basedOn w:val="Normal"/>
    <w:next w:val="Normal"/>
    <w:rsid w:val="005714DD"/>
    <w:pPr>
      <w:keepNext/>
      <w:keepLines/>
      <w:spacing w:before="200"/>
      <w:contextualSpacing/>
      <w:outlineLvl w:val="0"/>
    </w:pPr>
    <w:rPr>
      <w:rFonts w:ascii="Arial" w:eastAsia="Trebuchet MS" w:hAnsi="Arial" w:cs="Trebuchet MS"/>
      <w:b/>
      <w:sz w:val="28"/>
      <w:szCs w:val="32"/>
    </w:rPr>
  </w:style>
  <w:style w:type="paragraph" w:styleId="Heading2">
    <w:name w:val="heading 2"/>
    <w:basedOn w:val="Normal"/>
    <w:next w:val="Normal"/>
    <w:link w:val="Heading2Char"/>
    <w:uiPriority w:val="9"/>
    <w:qFormat/>
    <w:rsid w:val="005714DD"/>
    <w:pPr>
      <w:keepNext/>
      <w:keepLines/>
      <w:spacing w:before="200"/>
      <w:contextualSpacing/>
      <w:outlineLvl w:val="1"/>
    </w:pPr>
    <w:rPr>
      <w:rFonts w:ascii="Arial" w:eastAsia="Trebuchet MS" w:hAnsi="Arial" w:cs="Trebuchet MS"/>
      <w:b/>
      <w:i/>
      <w:sz w:val="24"/>
      <w:szCs w:val="26"/>
    </w:rPr>
  </w:style>
  <w:style w:type="paragraph" w:styleId="Heading3">
    <w:name w:val="heading 3"/>
    <w:basedOn w:val="Normal"/>
    <w:next w:val="Normal"/>
    <w:rsid w:val="007709F1"/>
    <w:pPr>
      <w:keepNext/>
      <w:keepLines/>
      <w:spacing w:before="160"/>
      <w:contextualSpacing/>
      <w:outlineLvl w:val="2"/>
    </w:pPr>
    <w:rPr>
      <w:rFonts w:ascii="Arial" w:eastAsia="Trebuchet MS" w:hAnsi="Arial" w:cs="Trebuchet MS"/>
      <w:b/>
      <w:color w:val="666666"/>
      <w:szCs w:val="24"/>
      <w:u w:val="single"/>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700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0C5"/>
    <w:rPr>
      <w:rFonts w:ascii="Segoe UI" w:hAnsi="Segoe UI" w:cs="Segoe UI"/>
      <w:sz w:val="18"/>
      <w:szCs w:val="18"/>
    </w:rPr>
  </w:style>
  <w:style w:type="paragraph" w:styleId="TOCHeading">
    <w:name w:val="TOC Heading"/>
    <w:basedOn w:val="Heading1"/>
    <w:next w:val="Normal"/>
    <w:uiPriority w:val="39"/>
    <w:unhideWhenUsed/>
    <w:qFormat/>
    <w:rsid w:val="001700C5"/>
    <w:pPr>
      <w:spacing w:before="240" w:line="259" w:lineRule="auto"/>
      <w:contextualSpacing w:val="0"/>
      <w:outlineLvl w:val="9"/>
    </w:pPr>
    <w:rPr>
      <w:rFonts w:asciiTheme="majorHAnsi" w:eastAsiaTheme="majorEastAsia" w:hAnsiTheme="majorHAnsi" w:cstheme="majorBidi"/>
      <w:color w:val="2E74B5" w:themeColor="accent1" w:themeShade="BF"/>
    </w:rPr>
  </w:style>
  <w:style w:type="paragraph" w:styleId="TOC2">
    <w:name w:val="toc 2"/>
    <w:basedOn w:val="Normal"/>
    <w:next w:val="Normal"/>
    <w:autoRedefine/>
    <w:uiPriority w:val="39"/>
    <w:unhideWhenUsed/>
    <w:rsid w:val="001700C5"/>
    <w:pPr>
      <w:spacing w:after="100"/>
      <w:ind w:left="220"/>
    </w:pPr>
  </w:style>
  <w:style w:type="paragraph" w:styleId="TOC3">
    <w:name w:val="toc 3"/>
    <w:basedOn w:val="Normal"/>
    <w:next w:val="Normal"/>
    <w:autoRedefine/>
    <w:uiPriority w:val="39"/>
    <w:unhideWhenUsed/>
    <w:rsid w:val="001700C5"/>
    <w:pPr>
      <w:spacing w:after="100"/>
      <w:ind w:left="440"/>
    </w:pPr>
  </w:style>
  <w:style w:type="paragraph" w:styleId="TOC1">
    <w:name w:val="toc 1"/>
    <w:basedOn w:val="Normal"/>
    <w:next w:val="Normal"/>
    <w:autoRedefine/>
    <w:uiPriority w:val="39"/>
    <w:unhideWhenUsed/>
    <w:rsid w:val="001700C5"/>
    <w:pPr>
      <w:spacing w:after="100"/>
    </w:pPr>
  </w:style>
  <w:style w:type="character" w:styleId="Hyperlink">
    <w:name w:val="Hyperlink"/>
    <w:basedOn w:val="DefaultParagraphFont"/>
    <w:uiPriority w:val="99"/>
    <w:unhideWhenUsed/>
    <w:rsid w:val="001700C5"/>
    <w:rPr>
      <w:color w:val="0563C1" w:themeColor="hyperlink"/>
      <w:u w:val="single"/>
    </w:rPr>
  </w:style>
  <w:style w:type="paragraph" w:styleId="Header">
    <w:name w:val="header"/>
    <w:basedOn w:val="Normal"/>
    <w:link w:val="HeaderChar"/>
    <w:uiPriority w:val="99"/>
    <w:unhideWhenUsed/>
    <w:rsid w:val="001700C5"/>
    <w:pPr>
      <w:tabs>
        <w:tab w:val="center" w:pos="4680"/>
        <w:tab w:val="right" w:pos="9360"/>
      </w:tabs>
      <w:spacing w:line="240" w:lineRule="auto"/>
    </w:pPr>
  </w:style>
  <w:style w:type="character" w:customStyle="1" w:styleId="HeaderChar">
    <w:name w:val="Header Char"/>
    <w:basedOn w:val="DefaultParagraphFont"/>
    <w:link w:val="Header"/>
    <w:uiPriority w:val="99"/>
    <w:rsid w:val="001700C5"/>
  </w:style>
  <w:style w:type="paragraph" w:styleId="Footer">
    <w:name w:val="footer"/>
    <w:basedOn w:val="Normal"/>
    <w:link w:val="FooterChar"/>
    <w:uiPriority w:val="99"/>
    <w:unhideWhenUsed/>
    <w:rsid w:val="001700C5"/>
    <w:pPr>
      <w:tabs>
        <w:tab w:val="center" w:pos="4680"/>
        <w:tab w:val="right" w:pos="9360"/>
      </w:tabs>
      <w:spacing w:line="240" w:lineRule="auto"/>
    </w:pPr>
  </w:style>
  <w:style w:type="character" w:customStyle="1" w:styleId="FooterChar">
    <w:name w:val="Footer Char"/>
    <w:basedOn w:val="DefaultParagraphFont"/>
    <w:link w:val="Footer"/>
    <w:uiPriority w:val="99"/>
    <w:rsid w:val="001700C5"/>
  </w:style>
  <w:style w:type="paragraph" w:styleId="ListParagraph">
    <w:name w:val="List Paragraph"/>
    <w:basedOn w:val="Normal"/>
    <w:uiPriority w:val="34"/>
    <w:qFormat/>
    <w:rsid w:val="00DB24DA"/>
    <w:pPr>
      <w:ind w:left="720"/>
      <w:contextualSpacing/>
    </w:pPr>
  </w:style>
  <w:style w:type="character" w:customStyle="1" w:styleId="Heading2Char">
    <w:name w:val="Heading 2 Char"/>
    <w:basedOn w:val="DefaultParagraphFont"/>
    <w:link w:val="Heading2"/>
    <w:uiPriority w:val="9"/>
    <w:locked/>
    <w:rsid w:val="005714DD"/>
    <w:rPr>
      <w:rFonts w:eastAsia="Trebuchet MS" w:cs="Trebuchet MS"/>
      <w:b/>
      <w:i/>
      <w:sz w:val="24"/>
      <w:szCs w:val="26"/>
    </w:rPr>
  </w:style>
  <w:style w:type="paragraph" w:styleId="Quote">
    <w:name w:val="Quote"/>
    <w:basedOn w:val="Normal"/>
    <w:next w:val="Normal"/>
    <w:link w:val="QuoteChar"/>
    <w:uiPriority w:val="29"/>
    <w:qFormat/>
    <w:rsid w:val="001A02C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A02CA"/>
    <w:rPr>
      <w:rFonts w:ascii="Times New Roman" w:hAnsi="Times New Roman"/>
      <w:i/>
      <w:iCs/>
      <w:color w:val="404040" w:themeColor="text1" w:themeTint="BF"/>
    </w:rPr>
  </w:style>
  <w:style w:type="paragraph" w:styleId="IntenseQuote">
    <w:name w:val="Intense Quote"/>
    <w:basedOn w:val="Normal"/>
    <w:next w:val="Normal"/>
    <w:link w:val="IntenseQuoteChar"/>
    <w:uiPriority w:val="30"/>
    <w:qFormat/>
    <w:rsid w:val="001A02C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A02CA"/>
    <w:rPr>
      <w:rFonts w:ascii="Times New Roman" w:hAnsi="Times New Roman"/>
      <w:i/>
      <w:iCs/>
      <w:color w:val="5B9BD5" w:themeColor="accent1"/>
    </w:rPr>
  </w:style>
  <w:style w:type="paragraph" w:styleId="CommentSubject">
    <w:name w:val="annotation subject"/>
    <w:basedOn w:val="CommentText"/>
    <w:next w:val="CommentText"/>
    <w:link w:val="CommentSubjectChar"/>
    <w:uiPriority w:val="99"/>
    <w:semiHidden/>
    <w:unhideWhenUsed/>
    <w:rsid w:val="00F3401B"/>
    <w:rPr>
      <w:b/>
      <w:bCs/>
    </w:rPr>
  </w:style>
  <w:style w:type="character" w:customStyle="1" w:styleId="CommentSubjectChar">
    <w:name w:val="Comment Subject Char"/>
    <w:basedOn w:val="CommentTextChar"/>
    <w:link w:val="CommentSubject"/>
    <w:uiPriority w:val="99"/>
    <w:semiHidden/>
    <w:rsid w:val="00F3401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ema.gov/media-library-data/20130726-1832-25045-2087/fqs_guide_2012d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CB147-0C28-49A6-BA5F-5F61A4787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3413</Words>
  <Characters>19458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McCandless</dc:creator>
  <cp:lastModifiedBy>McCandless, Ben</cp:lastModifiedBy>
  <cp:revision>7</cp:revision>
  <cp:lastPrinted>2015-10-30T06:50:00Z</cp:lastPrinted>
  <dcterms:created xsi:type="dcterms:W3CDTF">2016-04-01T00:07:00Z</dcterms:created>
  <dcterms:modified xsi:type="dcterms:W3CDTF">2016-04-01T00:18:00Z</dcterms:modified>
</cp:coreProperties>
</file>